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4891"/>
        <w:gridCol w:w="4887"/>
      </w:tblGrid>
      <w:tr w:rsidR="0044606B" w:rsidRPr="0044606B" w:rsidTr="0044606B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SCHEDA TECNICA PRELIMINARE</w:t>
            </w:r>
            <w:r w:rsidR="0098310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– LOTTO 1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DATI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Apparecchiatura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Produttore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Modello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Fornitore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Anno di inizio produzione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Data di costruzione della macchina offerta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Stato di provenienza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Codice CIVAB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Codice CND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NORMATIVE E CONFORMITA'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637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L’apparecchio è conforme alla normativa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C.E.I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62.5 Norma Europea EN 60601 – 1 attualmente vigente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703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L’apparecchio è conforme alla normativa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C.E.I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66.5 Norma Europea EN 61010 – 1 attualmente vigente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La conformità indicata ai precedenti punti risulta attestata: 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da marcatura CE 2007/47 “dispositivi medici”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ind w:firstLineChars="200" w:firstLine="440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da marcatura CE con riferimento ad altra direttiva/regolamento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Manuali d'uso in italiano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87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86702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CARATTERISTICHE TECNICHE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52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SISTEMA </w:t>
            </w:r>
            <w:proofErr w:type="spellStart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PREANALITICA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10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1) Area di ingresso e uscita liberamente configurabile con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standard,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per analizzatori, bascule da centrifuga e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rack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di archivio.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121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2)Valutazione della congruenza della richiesta rispetto al tipo di provetta identificata (colore del tappo).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684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3) Possibilità di eseguire check-out e archiviazione delle provette.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3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4) Minor ingombro strumentale in relazione alla produttività.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SISTEMI ANALITICI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553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1)  Massima disponibilità dei test opzionali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78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lastRenderedPageBreak/>
              <w:t>2) Massimo consolidamento dei test richiesti come obbligatori sullo stesso strumento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03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3) Gestione automatica 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re-run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e reflex test senza necessità di ulteriore manipolazione della provetta (dettagliare).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011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4) Presenza di accorgimenti tecnologici atti a ridurre/eliminare il rischio 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carry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over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nei dosaggi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immunometrici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>. Dettagliare.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17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5) Presenza di accorgimenti tecnologici atti a ridurre/eliminare il rischio 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carry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over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nei dosaggi di chimica. Dettagliare.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929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6) Possibilità di calibrazione automatica della chimica clinica al cambio di lotto  per almeno il 50%   dei test: dettagliare le modalità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402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7) Caricamento in continuo dei reagenti sia sullo strumento/modulo di chimica che sullo strumento/modulo di immunochimica (senza interruzione del ciclo operativo e senza necessità di mettere in stand-by lo strumento/modulo)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44606B" w:rsidRPr="0044606B" w:rsidTr="0044606B">
        <w:trPr>
          <w:trHeight w:val="841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8) Ridotta necessità di manutenzione giornaliera da parte degli operatori per gli analizzatori offerti (dettagliare).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97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9) Modalità di assistenza tecnica e applicativo tramite accesso remoto. Dettagliare.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423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REAGENTI</w:t>
            </w:r>
          </w:p>
        </w:tc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2258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1)Reagenti pronti all'uso e pronti al caricamento che non richiedono alcuna manipolazione preventiva (compresa agitazione,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stappatura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, tempi di attesa) prima di essere caricati sulla strumentazione, come riportato in metodica.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>Dettagliare il numero e la tipologia di metodiche pronte all'uso sulla base dei test richiesti come obbligatori.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008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2) Utilizzo di anticorpi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Centocor-Fujirebio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per Ca 15-3, Ca 19-9, Ca 125 e altri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mucinici</w:t>
            </w:r>
            <w:proofErr w:type="spellEnd"/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120"/>
        </w:trPr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3) HCG: utilizzo del test come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marker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tumorale (da inserto prodotto)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24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4) Tempo al primo risultato in minuti per i test cardiaci (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e peptidi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natriuretici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>) con riferimento al valore riportato in metodica.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5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5) Minimo volume richiesto di campione al netto del volume morto per eseguire un profilo di esami di urgenza CARDIACI: CK-MB,TROP, peptide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Natriuretico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>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201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6) Dosaggio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conforme alla definizione 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ultrasensibile riportata nelle linee guida IFCC 2015 (*): CV inferiore al 10% al 99mo percentile del URL e misura della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troponina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al di sopra del limite di rilevazione (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LoD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) in almeno il 50% dei soggetti sani. Riportate su IFU.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698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7) Migliore stabilità dei reagenti di immunochimica a bordo (dettagliare per ogni metodica, considerando per il pannello tumorale i test CA-125, CEA, CA 19-9 e per il pannello tiroideo i test TSH, FT3 e FT4, a titolo di pannelli “campione”).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971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8) Possibilità di utilizzo di curva master di calibrazione lotto specifica per l’immunochimica.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73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9) Aggiornamento (e download) delle metodiche mediante sistema di connessione via internet.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619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10) Confezioni reagenti con RFID per maggior sicurezza e tracciabilità.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375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11)Indici del siero test specifici.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17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SERVIZIO </w:t>
            </w:r>
            <w:proofErr w:type="spellStart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ASSISTENZA, MANUTENZIONE, FORMAZIONE/ADDESTRAMENTO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91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1) Caratteristiche del servizio di Assistenza Tecnica (Descrivere).</w:t>
            </w:r>
          </w:p>
        </w:tc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41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2) Caratteristiche del programma di formazione/addestramento sia del personale tecnico sia del personale dirigente (Descrivere)</w:t>
            </w:r>
          </w:p>
        </w:tc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765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SOFTWARE GESTIONALE </w:t>
            </w:r>
            <w:proofErr w:type="spellStart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DI</w:t>
            </w:r>
            <w:proofErr w:type="spellEnd"/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 MAGAZZINO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E23F5A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1) Piattaforma in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cloud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certificata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AgID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1159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2) Gestione dei reagenti anche di parti terze tramite RFID e/o varie tipologie di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barcode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(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QR-code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, Data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matrix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code 128, etc.). Dettagliare.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51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PROGETTO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2019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1) Descrizione delle modalità e delle tempistiche con cui verranno sostituite le attrezzature esistenti con quelle oggetto di fornitura, in particolare esplicitando le modalità atte a garantire l’operatività dei laboratori, ed eventuali opere necessarie per l’installazione, nonché la relativa tempistica. (Relazionare).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E23F5A">
        <w:trPr>
          <w:trHeight w:val="3394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2) Progetto complessivo rispetto agli obiettivi richiesti.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>E’ richiesta la presentazione di un solo progetto (non sono ammesse proposte alternative)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>In particolare saranno valutati: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 xml:space="preserve">o adattabilità degli strumenti offerti agli spazi attualmente disponibili; 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 xml:space="preserve">o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riadattabilità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degli stessi in loco in base a mutate esigenze per il Laboratorio con possibilità di espandere facilmente le potenzialità analitiche;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br/>
              <w:t>o aspetti progettuali migliorativi.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CARATTERISTICHE IMPIANTISTICHE E INSTALLAZIONE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Dimensioni (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lxpxh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>) in cm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Trasportabilità sistema (se si descrivere)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Alimentazione elettrica (monofase, trifase)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Potenza elettrica assorbita in stand-by e in funzionamento (kW)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9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Necessità di continuità dell' alimentazione elettrica e presenza in offerta (gruppo di continuità, stabilizzatore, …)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Classificazione ambiente di installazione (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rif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>: norma CEI 64-8)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Peso totale (kg)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3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Distribuzione del carico (kg/m</w:t>
            </w:r>
            <w:r w:rsidRPr="0044606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  <w:r w:rsidRPr="0044606B">
              <w:rPr>
                <w:rFonts w:eastAsia="Times New Roman" w:cs="Times New Roman"/>
                <w:color w:val="000000"/>
                <w:lang w:eastAsia="it-IT"/>
              </w:rPr>
              <w:t>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Superficie necessaria all’installazione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Opere murarie/strutturali necessarie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Necessità di particolari condizioni ambientali: temperatura, umidità, aerazione o altro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9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Necessità di particolari condizioni di installazione/funzionamento: bombole, fluidi o altro (descrivere)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9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lastRenderedPageBreak/>
              <w:t xml:space="preserve">Protezioni introdotte in caso di mancanza accidentale di alimentazione di rete: riarmo automatico o manuale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Calore disperso nell’ambiente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Esigenza di alimentazione stabilizzata entro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Esigenza di alimentazione ininterrotta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Misure protezionistiche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12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SICUREZZA PRIVACY</w:t>
            </w: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br/>
              <w:t>(descrizione delle misure minime attuate richieste dal codice della privacy,nelle seguenti aree)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Rispondenza al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D.G.P.R.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2016/679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GARANZIA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Durata della garanzia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Fornitura muletto durante il periodo di garanzia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MANUTENZIONE CORRETTIVA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Numero di anni garantiti per la disponibilità dei pezzi di ricambio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Parti Considerate fuori contratto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Listino Prezzi delle parti di ricambio e delle parti fuori contratto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Tempo di consegna parti di ricambio in contratto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Tempo di consegna parti di ricambio fuori contratto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Tempo di intervento su chiamata (h lavorative dalla chiamata)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Tempo di risoluzione provvisoria (h giornaliere dall'inizio dell'intervento)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Tempo di risoluzione definitiva (h giornaliere dall'inizio dell'intervento)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Numero di tecnici con esperienza specifica sull’apparecchiatura (Italia)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MANUTENZIONE PREVENTIVA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Manutenzione generale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Controlli di qualità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Verifiche di sicurezza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Sostituzioni parti difettose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Aggiornamento del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sw</w:t>
            </w:r>
            <w:proofErr w:type="spellEnd"/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 in caso di nuove </w:t>
            </w:r>
            <w:proofErr w:type="spellStart"/>
            <w:r w:rsidRPr="0044606B">
              <w:rPr>
                <w:rFonts w:eastAsia="Times New Roman" w:cs="Times New Roman"/>
                <w:color w:val="000000"/>
                <w:lang w:eastAsia="it-IT"/>
              </w:rPr>
              <w:t>release</w:t>
            </w:r>
            <w:proofErr w:type="spellEnd"/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FORMAZIONE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lastRenderedPageBreak/>
              <w:t>Addestramento del personale medico e tecnico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Addestramento del personale tecnico incaricato dall'azienda della manutenzione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  <w:tc>
          <w:tcPr>
            <w:tcW w:w="2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ALTRE CARATTERISTICHE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06B" w:rsidRPr="0044606B" w:rsidRDefault="0044606B" w:rsidP="0044606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 xml:space="preserve">RISPOSTA </w:t>
            </w:r>
          </w:p>
        </w:tc>
      </w:tr>
      <w:tr w:rsidR="0044606B" w:rsidRPr="0044606B" w:rsidTr="0044606B">
        <w:trPr>
          <w:trHeight w:val="3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Numero delle installazioni in Italia ed Europa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 xml:space="preserve">Indicare le installazioni in ambito regionale (specificare reparto, ospedale, anno vendita) 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  <w:tr w:rsidR="0044606B" w:rsidRPr="0044606B" w:rsidTr="0044606B">
        <w:trPr>
          <w:trHeight w:val="600"/>
        </w:trPr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Numero di apparecchiature vendute in Italia ed Europa nell'ultimo anno</w:t>
            </w:r>
          </w:p>
        </w:tc>
        <w:tc>
          <w:tcPr>
            <w:tcW w:w="2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606B" w:rsidRPr="0044606B" w:rsidRDefault="0044606B" w:rsidP="0044606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4606B">
              <w:rPr>
                <w:rFonts w:eastAsia="Times New Roman" w:cs="Times New Roman"/>
                <w:color w:val="000000"/>
                <w:lang w:eastAsia="it-IT"/>
              </w:rPr>
              <w:t> </w:t>
            </w:r>
          </w:p>
        </w:tc>
      </w:tr>
    </w:tbl>
    <w:p w:rsidR="00B92442" w:rsidRDefault="00B92442" w:rsidP="0044606B">
      <w:pPr>
        <w:spacing w:after="0"/>
      </w:pPr>
    </w:p>
    <w:sectPr w:rsidR="00B92442" w:rsidSect="00B92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4606B"/>
    <w:rsid w:val="00131210"/>
    <w:rsid w:val="0044606B"/>
    <w:rsid w:val="00867025"/>
    <w:rsid w:val="009673D4"/>
    <w:rsid w:val="0098310B"/>
    <w:rsid w:val="00B92442"/>
    <w:rsid w:val="00D55C8B"/>
    <w:rsid w:val="00E23F5A"/>
    <w:rsid w:val="00FB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24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chiattisilvia</dc:creator>
  <cp:lastModifiedBy>chiattisilvia</cp:lastModifiedBy>
  <cp:revision>4</cp:revision>
  <dcterms:created xsi:type="dcterms:W3CDTF">2022-03-04T13:48:00Z</dcterms:created>
  <dcterms:modified xsi:type="dcterms:W3CDTF">2022-03-07T15:21:00Z</dcterms:modified>
</cp:coreProperties>
</file>