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BA" w:rsidRDefault="006844BA" w:rsidP="007D5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>Amministrazione Trasparente &gt; Misure di specifica prevenzione della corruzione &gt; S.C. Risorse Umane e R.S.</w:t>
      </w:r>
    </w:p>
    <w:p w:rsidR="006844BA" w:rsidRDefault="006844BA" w:rsidP="00E07E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C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acquisizione del personale e procedure concorsuali per l’assunzione di personale</w:t>
      </w:r>
    </w:p>
    <w:p w:rsidR="00E07E55" w:rsidRDefault="00E07E55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Anno 2021</w:t>
      </w:r>
    </w:p>
    <w:p w:rsidR="00E07E55" w:rsidRDefault="00E07E55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1B66" w:rsidRDefault="004F6AE1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pervenuti ricorsi riferiti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concorsuali</w:t>
      </w:r>
      <w:r w:rsidR="00E07E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espletate nell’anno 2021:</w:t>
      </w:r>
    </w:p>
    <w:p w:rsidR="00E07E55" w:rsidRPr="003B025F" w:rsidRDefault="00E07E55" w:rsidP="00E0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stati verificati i prerequisiti di tutte le commissioni esaminatrici dei concorsi e avvisi espletati nel periodo di riferimento e precisamente: </w:t>
      </w:r>
    </w:p>
    <w:p w:rsidR="00E07E55" w:rsidRPr="00D31C07" w:rsidRDefault="00E07E55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pubblico per titoli ed esami per n. 1 Dirigente medico, disciplina Cardiologia, da assegnare alla s.c. Cardiologia;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 di mobilità per titoli e colloquio, ex art 30, D.Lgs. n. 165/2001, per n. 1 Dirigente medico, disciplina Anatomia patologica, da assegnare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lla s.c. Anatomia patologica 1</w:t>
      </w: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posto di Collaboratore professionale sanitario Infermiere, cat. D0, con contratto a tempo determinato per supplenza di altra risorsa di pari profilo, sino al 3 novembre  2021, e comunque non oltre il rientro in servizio del titolare del posto;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posto di Collaboratore amministrativo professionale - cat. D0 - con contratto a tempo determinato della durata di un anno, mediante finanziamento di terzi, da assegnare alla s.s. Trasferimento tecnologico (TTO) con funzioni di Innovation promoter;</w:t>
      </w:r>
    </w:p>
    <w:p w:rsidR="005B126D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Dirigente medico, disciplina Oncologia, con contratto a tempo determinato di un anno, mediante finanziamento di terzi, da assegnare alla s.s. Oncologia genitourinaria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collaboratore professionale sanitario terapista della neuro e psicomotricità dell’età evolutiva, cat. D0, con contratto a tempo determinato della durata di un anno, mediante utilizzo di fondi di terzi;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mediante mobilità in entrata ex art. 30, D. Lgs. n. 165/2001, per n. 1 dirigente medico, disciplina Geriatria,  da assegnare alla s.s.d. Oncologia – Cure di supporto al paziente oncologica;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dirigente medico, disciplina Oncologia, con contratto a tempo determinato della durata di un anno, da asse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gnare alla s.c. Radioterapia 2 </w:t>
      </w: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dirigente medico, disciplina Radiodiagnostica, con contratto a tempo determinato per la durata di un anno, da assegnare alla s.s. Radiologia senologica, medi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ante utilizzo di fondi di terzi</w:t>
      </w: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dirigente biologo, disciplina Patologia clinica (laboratorio di analisi chimico-cliniche e microbiologia), con contratto a tempo determinato per la durata di un anno, da assegnare alla s.c. Anatomia patologica 2;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mediante mobilità in entrata ex art. 30, D. Lgs. n. 165/2001,  per n. 1 collaboratore professionale sanitario dietista, da assegnare alla s.s.d. Attività di rianimazione e terapia intensiva – nutrizione parenterale;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concorso pubblico per titoli ed esami per n. 1 dirigente medico, disciplina Oncologia, da assegnare alla s.c. Oncologia medica 1, con contratto a tempo indeterminato;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collaboratore professionale sanitario infermiere -cat. D0- con contratto a tempo determinato per supplenza;</w:t>
      </w:r>
    </w:p>
    <w:p w:rsidR="000C4793" w:rsidRPr="00F31FFE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bCs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concorso pubblico per titoli ed esami per n. 1 assistente amministrativo, cat. C0, da assegnare all’Area amministrativa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>selezione pubblica per titoli e colloquio finalizzata al conferimento di n. 1 incarico quinquennale di Dirigente medico, disciplina Chirurgia generale, ovvero disciplina Gastroenterologia, Direttore della struttura complessa Endoscopia diagnostica e chirurgia endoscopica;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finalizzata al conferimento di n. 1 incarico quinquennale di Dirigente medico, disciplina Direzione medica di presidio ospedaliero, Direttore della struttura complessa Direzione medica di presidio;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mediante mobilità in entrata ex art. 30, D. Lgs. n. 165/2001, per n. 1 dirigente medico, disciplina Radioterapia,  da assegnare alla s.c. Radioterapia 1;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mediante mobilità in entrata ex art. 30, D. Lgs. n. 165/2001, per n. 1 dirigente medico, disciplina Malattie dell’apparato respiratorio,  da ass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egnare alla s.s.d. Pneumologia</w:t>
      </w: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1 dirigente medico, disciplina Medicina interna, con contratto a tempo determinato della durata di un anno, da assegnare alla s.s.d. Oncologia – Cure di supporto al paziente;</w:t>
      </w:r>
    </w:p>
    <w:p w:rsidR="000C4793" w:rsidRP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mediante mobilità in entrata ex art. 30, D. Lgs. n. 165/2001, per n. 5 Collaboratori professionali sanitari tecnici sanitari di laboratorio biomedico;</w:t>
      </w:r>
    </w:p>
    <w:p w:rsidR="000C4793" w:rsidRDefault="000C4793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pubblica,</w:t>
      </w:r>
      <w:r w:rsidRPr="000C47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C47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mediante mobilità in entrata ex art. 30, D.Lgs. n. 165/2001,  di n. 1 Collaboratore amministrativo professionale, cat. D, da assegnare alla s.c. Provveditorato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C4793" w:rsidRDefault="00F83C79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83C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pubblica, per titoli e colloquio 4 posti di Collaboratore professionale sanitario Infermiere, cat. D0, con contratto a tempo determinato per supplenza rispettivamente, secondo l’ordine di posizionamento in graduatoria, sino al 30 giugno 2022, sino al 19 giugno 2022, sino al 29 aprile 2022 e sino al 24 aprile 2022, e comunque non oltre il rientro in servizio delle titolari dei posti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F83C79" w:rsidRDefault="00F83C79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83C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pubblica, per titoli e colloquio, n. 1 Dirigente medico, disciplina Urologia, da assegnare alla s.c. Oncologia chirurgia urologica con contratto a tempo determinato per supplenza sino al 31 dicembre 2021 e comunque non oltre il rientro in servizio del titolare del posto</w:t>
      </w:r>
      <w:r w:rsidR="00070E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070E9A" w:rsidRPr="00070E9A" w:rsidRDefault="00070E9A" w:rsidP="000C479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83C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pubblica, per titoli e colloquio, con contratto a tempo determinato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</w:t>
      </w:r>
      <w:r w:rsidRPr="00F83C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 1 Dirigente medico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070E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disciplina Anatomia patologica, da assegnare alla s.c. Anatomia patologica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381C9D" w:rsidRPr="00070E9A" w:rsidRDefault="00381C9D" w:rsidP="00381C9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1C9D" w:rsidRPr="0094139E" w:rsidRDefault="00381C9D" w:rsidP="00381C9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81C9D" w:rsidRPr="0094139E" w:rsidSect="000C4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738"/>
    <w:multiLevelType w:val="hybridMultilevel"/>
    <w:tmpl w:val="310ABD82"/>
    <w:lvl w:ilvl="0" w:tplc="A45837DC">
      <w:start w:val="4"/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C10306"/>
    <w:multiLevelType w:val="singleLevel"/>
    <w:tmpl w:val="49B416EA"/>
    <w:lvl w:ilvl="0">
      <w:start w:val="1"/>
      <w:numFmt w:val="decimal"/>
      <w:pStyle w:val="Elenconumerat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CC72F15"/>
    <w:multiLevelType w:val="multilevel"/>
    <w:tmpl w:val="A8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0BFB"/>
    <w:rsid w:val="000119DE"/>
    <w:rsid w:val="000205B4"/>
    <w:rsid w:val="00044EAB"/>
    <w:rsid w:val="000500FE"/>
    <w:rsid w:val="00070E9A"/>
    <w:rsid w:val="000C4793"/>
    <w:rsid w:val="0023131F"/>
    <w:rsid w:val="00295191"/>
    <w:rsid w:val="00381C9D"/>
    <w:rsid w:val="003C5618"/>
    <w:rsid w:val="004916E1"/>
    <w:rsid w:val="004F6AE1"/>
    <w:rsid w:val="0052572A"/>
    <w:rsid w:val="005B126D"/>
    <w:rsid w:val="006844BA"/>
    <w:rsid w:val="007D2FF3"/>
    <w:rsid w:val="007D5143"/>
    <w:rsid w:val="008316DC"/>
    <w:rsid w:val="008559D8"/>
    <w:rsid w:val="00940BFB"/>
    <w:rsid w:val="0094139E"/>
    <w:rsid w:val="009636D9"/>
    <w:rsid w:val="009D065C"/>
    <w:rsid w:val="00B11CE0"/>
    <w:rsid w:val="00B44125"/>
    <w:rsid w:val="00B45563"/>
    <w:rsid w:val="00B67292"/>
    <w:rsid w:val="00C21495"/>
    <w:rsid w:val="00C652C6"/>
    <w:rsid w:val="00C72747"/>
    <w:rsid w:val="00CC0DD1"/>
    <w:rsid w:val="00D71F56"/>
    <w:rsid w:val="00D828D5"/>
    <w:rsid w:val="00E07E55"/>
    <w:rsid w:val="00E81B66"/>
    <w:rsid w:val="00E871D8"/>
    <w:rsid w:val="00ED3C14"/>
    <w:rsid w:val="00F83C79"/>
    <w:rsid w:val="00FC3A53"/>
    <w:rsid w:val="00FE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191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uiPriority w:val="99"/>
    <w:rsid w:val="000C479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C47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cavotorossella</cp:lastModifiedBy>
  <cp:revision>20</cp:revision>
  <cp:lastPrinted>2019-01-11T08:27:00Z</cp:lastPrinted>
  <dcterms:created xsi:type="dcterms:W3CDTF">2018-11-27T09:25:00Z</dcterms:created>
  <dcterms:modified xsi:type="dcterms:W3CDTF">2021-12-27T10:43:00Z</dcterms:modified>
</cp:coreProperties>
</file>