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183C5" w14:textId="77777777" w:rsidR="001F3CF1" w:rsidRDefault="001F3CF1" w:rsidP="001F3CF1">
      <w:pPr>
        <w:jc w:val="center"/>
        <w:rPr>
          <w:u w:val="single"/>
        </w:rPr>
      </w:pPr>
      <w:r w:rsidRPr="001F3CF1">
        <w:rPr>
          <w:u w:val="single"/>
        </w:rPr>
        <w:t>COMUNICATO STAMPA</w:t>
      </w:r>
    </w:p>
    <w:p w14:paraId="4E48D42A" w14:textId="77777777" w:rsidR="003A78AD" w:rsidRPr="001A13EB" w:rsidRDefault="003A78AD" w:rsidP="00551D00">
      <w:pPr>
        <w:spacing w:after="0"/>
        <w:jc w:val="center"/>
        <w:rPr>
          <w:b/>
          <w:bCs/>
          <w:sz w:val="10"/>
          <w:szCs w:val="10"/>
        </w:rPr>
      </w:pPr>
    </w:p>
    <w:p w14:paraId="5B00208E" w14:textId="77777777" w:rsidR="00867530" w:rsidRDefault="00E46003" w:rsidP="00EC59E1">
      <w:pPr>
        <w:spacing w:after="0"/>
        <w:jc w:val="center"/>
        <w:rPr>
          <w:b/>
          <w:bCs/>
          <w:sz w:val="26"/>
          <w:szCs w:val="26"/>
        </w:rPr>
      </w:pPr>
      <w:bookmarkStart w:id="0" w:name="_Hlk40168078"/>
      <w:r w:rsidRPr="00867530">
        <w:rPr>
          <w:b/>
          <w:bCs/>
          <w:sz w:val="26"/>
          <w:szCs w:val="26"/>
        </w:rPr>
        <w:t>TELEASSISTENZ</w:t>
      </w:r>
      <w:r w:rsidR="00867530">
        <w:rPr>
          <w:b/>
          <w:bCs/>
          <w:sz w:val="26"/>
          <w:szCs w:val="26"/>
        </w:rPr>
        <w:t xml:space="preserve">A, </w:t>
      </w:r>
      <w:r w:rsidRPr="00867530">
        <w:rPr>
          <w:b/>
          <w:bCs/>
          <w:sz w:val="26"/>
          <w:szCs w:val="26"/>
        </w:rPr>
        <w:t>TERAPIE A DOMICILIO</w:t>
      </w:r>
      <w:r w:rsidR="00867530">
        <w:rPr>
          <w:b/>
          <w:bCs/>
          <w:sz w:val="26"/>
          <w:szCs w:val="26"/>
        </w:rPr>
        <w:t xml:space="preserve">, </w:t>
      </w:r>
      <w:r w:rsidR="00867530" w:rsidRPr="00867530">
        <w:rPr>
          <w:b/>
          <w:bCs/>
          <w:sz w:val="26"/>
          <w:szCs w:val="26"/>
        </w:rPr>
        <w:t>RIPRESA DEGLI SCREENING</w:t>
      </w:r>
      <w:r w:rsidR="00C47C67">
        <w:rPr>
          <w:b/>
          <w:bCs/>
          <w:sz w:val="26"/>
          <w:szCs w:val="26"/>
        </w:rPr>
        <w:t>.</w:t>
      </w:r>
    </w:p>
    <w:p w14:paraId="2EEDC480" w14:textId="77777777" w:rsidR="00867530" w:rsidRPr="00867530" w:rsidRDefault="00867530" w:rsidP="00867530">
      <w:pPr>
        <w:spacing w:after="0"/>
        <w:jc w:val="center"/>
        <w:rPr>
          <w:b/>
          <w:bCs/>
          <w:sz w:val="26"/>
          <w:szCs w:val="26"/>
        </w:rPr>
      </w:pPr>
      <w:r w:rsidRPr="00867530">
        <w:rPr>
          <w:b/>
          <w:bCs/>
          <w:sz w:val="26"/>
          <w:szCs w:val="26"/>
        </w:rPr>
        <w:t xml:space="preserve">LE MISURE </w:t>
      </w:r>
      <w:r>
        <w:rPr>
          <w:b/>
          <w:bCs/>
          <w:sz w:val="26"/>
          <w:szCs w:val="26"/>
        </w:rPr>
        <w:t xml:space="preserve">IN </w:t>
      </w:r>
      <w:r w:rsidRPr="00867530">
        <w:rPr>
          <w:b/>
          <w:bCs/>
          <w:sz w:val="26"/>
          <w:szCs w:val="26"/>
        </w:rPr>
        <w:t xml:space="preserve">FASE DUE DELL’ISTITUTO NAZIONALE DEI TUMORI DI MILANO  </w:t>
      </w:r>
    </w:p>
    <w:p w14:paraId="72981EF7" w14:textId="77777777" w:rsidR="00EC59E1" w:rsidRPr="00867530" w:rsidRDefault="00EC59E1" w:rsidP="00EC59E1">
      <w:pPr>
        <w:spacing w:after="0"/>
        <w:jc w:val="center"/>
        <w:rPr>
          <w:b/>
          <w:bCs/>
          <w:sz w:val="26"/>
          <w:szCs w:val="26"/>
        </w:rPr>
      </w:pPr>
      <w:r w:rsidRPr="00867530">
        <w:rPr>
          <w:b/>
          <w:bCs/>
          <w:sz w:val="26"/>
          <w:szCs w:val="26"/>
        </w:rPr>
        <w:t>A DIFESA DELLA SALUTE DEI PAZIENTI ONCOLOGICI</w:t>
      </w:r>
    </w:p>
    <w:p w14:paraId="50E8D9F9" w14:textId="77777777" w:rsidR="003A78AD" w:rsidRDefault="003A78AD" w:rsidP="00551D00">
      <w:pPr>
        <w:spacing w:after="0"/>
        <w:jc w:val="center"/>
        <w:rPr>
          <w:b/>
          <w:bCs/>
          <w:sz w:val="24"/>
          <w:szCs w:val="24"/>
        </w:rPr>
      </w:pPr>
    </w:p>
    <w:p w14:paraId="0FFF0332" w14:textId="77777777" w:rsidR="005718BD" w:rsidRPr="009648ED" w:rsidRDefault="00EC59E1" w:rsidP="002006B5">
      <w:pPr>
        <w:pStyle w:val="Paragrafoelenco"/>
        <w:numPr>
          <w:ilvl w:val="0"/>
          <w:numId w:val="15"/>
        </w:numPr>
        <w:spacing w:after="0"/>
        <w:jc w:val="both"/>
        <w:rPr>
          <w:i/>
          <w:iCs/>
        </w:rPr>
      </w:pPr>
      <w:r w:rsidRPr="00814BB8">
        <w:rPr>
          <w:i/>
          <w:iCs/>
        </w:rPr>
        <w:t>Ottimizzazione dei percorsi relativi a diagnosi, controlli e terapie</w:t>
      </w:r>
      <w:r w:rsidR="009648ED">
        <w:rPr>
          <w:i/>
          <w:iCs/>
        </w:rPr>
        <w:t>, accompagnata dalla</w:t>
      </w:r>
      <w:r w:rsidRPr="00814BB8">
        <w:rPr>
          <w:i/>
          <w:iCs/>
        </w:rPr>
        <w:t xml:space="preserve"> </w:t>
      </w:r>
      <w:r w:rsidR="009648ED">
        <w:rPr>
          <w:i/>
          <w:iCs/>
        </w:rPr>
        <w:t>r</w:t>
      </w:r>
      <w:r w:rsidRPr="00814BB8">
        <w:rPr>
          <w:i/>
          <w:iCs/>
        </w:rPr>
        <w:t xml:space="preserve">ipresa degli screening, interrotti a </w:t>
      </w:r>
      <w:r w:rsidR="002006B5" w:rsidRPr="00814BB8">
        <w:rPr>
          <w:i/>
          <w:iCs/>
        </w:rPr>
        <w:t>marzo a causa del lockdown. Prende forma la riorganizzazione dell</w:t>
      </w:r>
      <w:r w:rsidR="009E0B4A" w:rsidRPr="00814BB8">
        <w:rPr>
          <w:i/>
          <w:iCs/>
        </w:rPr>
        <w:t xml:space="preserve">’Istituto Nazionale dei Tumori di Milano </w:t>
      </w:r>
      <w:r w:rsidR="007A0461" w:rsidRPr="00814BB8">
        <w:rPr>
          <w:i/>
          <w:iCs/>
        </w:rPr>
        <w:t>per la gestione dei pazienti</w:t>
      </w:r>
      <w:r w:rsidR="009E0B4A" w:rsidRPr="00814BB8">
        <w:rPr>
          <w:i/>
          <w:iCs/>
        </w:rPr>
        <w:t xml:space="preserve"> </w:t>
      </w:r>
      <w:r w:rsidR="002006B5" w:rsidRPr="00814BB8">
        <w:rPr>
          <w:i/>
          <w:iCs/>
        </w:rPr>
        <w:t>oncologici nella fase due della pandemia COVID-19</w:t>
      </w:r>
    </w:p>
    <w:p w14:paraId="452A518E" w14:textId="77777777" w:rsidR="00836D27" w:rsidRPr="009648ED" w:rsidRDefault="009648ED" w:rsidP="002006B5">
      <w:pPr>
        <w:pStyle w:val="Paragrafoelenco"/>
        <w:numPr>
          <w:ilvl w:val="0"/>
          <w:numId w:val="15"/>
        </w:numPr>
        <w:spacing w:after="0"/>
        <w:jc w:val="both"/>
        <w:rPr>
          <w:i/>
          <w:iCs/>
        </w:rPr>
      </w:pPr>
      <w:r>
        <w:rPr>
          <w:i/>
          <w:iCs/>
        </w:rPr>
        <w:t>Il nuovo assetto</w:t>
      </w:r>
      <w:r w:rsidR="005718BD" w:rsidRPr="00814BB8">
        <w:rPr>
          <w:i/>
          <w:iCs/>
        </w:rPr>
        <w:t xml:space="preserve"> </w:t>
      </w:r>
      <w:r w:rsidR="0080416E" w:rsidRPr="00814BB8">
        <w:rPr>
          <w:i/>
          <w:iCs/>
        </w:rPr>
        <w:t>ha come obiettivo prioritario</w:t>
      </w:r>
      <w:r w:rsidR="005718BD" w:rsidRPr="00814BB8">
        <w:rPr>
          <w:i/>
          <w:iCs/>
        </w:rPr>
        <w:t xml:space="preserve"> </w:t>
      </w:r>
      <w:r w:rsidR="0080416E" w:rsidRPr="00814BB8">
        <w:rPr>
          <w:i/>
          <w:iCs/>
        </w:rPr>
        <w:t>l</w:t>
      </w:r>
      <w:r w:rsidR="005718BD" w:rsidRPr="00814BB8">
        <w:rPr>
          <w:i/>
          <w:iCs/>
        </w:rPr>
        <w:t>a tutela del paziente oncologico che</w:t>
      </w:r>
      <w:r>
        <w:rPr>
          <w:i/>
          <w:iCs/>
        </w:rPr>
        <w:t>,</w:t>
      </w:r>
      <w:r w:rsidR="005718BD" w:rsidRPr="00814BB8">
        <w:rPr>
          <w:i/>
          <w:iCs/>
        </w:rPr>
        <w:t xml:space="preserve"> a causa della malattia</w:t>
      </w:r>
      <w:r>
        <w:rPr>
          <w:i/>
          <w:iCs/>
        </w:rPr>
        <w:t xml:space="preserve">, </w:t>
      </w:r>
      <w:r w:rsidR="005718BD" w:rsidRPr="00814BB8">
        <w:rPr>
          <w:i/>
          <w:iCs/>
        </w:rPr>
        <w:t xml:space="preserve">ha un profilo immunologico </w:t>
      </w:r>
      <w:r>
        <w:rPr>
          <w:i/>
          <w:iCs/>
        </w:rPr>
        <w:t xml:space="preserve">tale da renderlo </w:t>
      </w:r>
      <w:r w:rsidR="005718BD" w:rsidRPr="00814BB8">
        <w:rPr>
          <w:i/>
          <w:iCs/>
        </w:rPr>
        <w:t>particolarmente fragile</w:t>
      </w:r>
      <w:r w:rsidR="0080416E" w:rsidRPr="00814BB8">
        <w:rPr>
          <w:i/>
          <w:iCs/>
        </w:rPr>
        <w:t>. Per questo è</w:t>
      </w:r>
      <w:r>
        <w:rPr>
          <w:i/>
          <w:iCs/>
        </w:rPr>
        <w:t xml:space="preserve"> stata messa a punto</w:t>
      </w:r>
      <w:r w:rsidR="0080416E" w:rsidRPr="00814BB8">
        <w:rPr>
          <w:i/>
          <w:iCs/>
        </w:rPr>
        <w:t xml:space="preserve"> un’organizzazione a 360 gradi che</w:t>
      </w:r>
      <w:r>
        <w:rPr>
          <w:i/>
          <w:iCs/>
        </w:rPr>
        <w:t xml:space="preserve"> include</w:t>
      </w:r>
      <w:r w:rsidR="0080416E" w:rsidRPr="00814BB8">
        <w:rPr>
          <w:i/>
          <w:iCs/>
        </w:rPr>
        <w:t xml:space="preserve"> anche </w:t>
      </w:r>
      <w:r w:rsidR="005718BD" w:rsidRPr="00814BB8">
        <w:rPr>
          <w:i/>
          <w:iCs/>
        </w:rPr>
        <w:t xml:space="preserve">standard di sicurezza elevati in caso di </w:t>
      </w:r>
      <w:r w:rsidR="0080416E" w:rsidRPr="00814BB8">
        <w:rPr>
          <w:i/>
          <w:iCs/>
        </w:rPr>
        <w:t>presenza del paziente in ospedale</w:t>
      </w:r>
      <w:r w:rsidR="005718BD" w:rsidRPr="00814BB8">
        <w:rPr>
          <w:i/>
          <w:iCs/>
        </w:rPr>
        <w:t>.</w:t>
      </w:r>
    </w:p>
    <w:p w14:paraId="03879DDD" w14:textId="77777777" w:rsidR="00057F65" w:rsidRPr="00057F65" w:rsidRDefault="00057F65" w:rsidP="00057F65">
      <w:pPr>
        <w:pStyle w:val="Paragrafoelenco"/>
        <w:jc w:val="both"/>
        <w:rPr>
          <w:i/>
          <w:iCs/>
        </w:rPr>
      </w:pPr>
    </w:p>
    <w:p w14:paraId="04BFE2A2" w14:textId="49A46D7F" w:rsidR="00D2724E" w:rsidRDefault="001F3CF1" w:rsidP="00D2724E">
      <w:pPr>
        <w:spacing w:after="0"/>
        <w:jc w:val="both"/>
      </w:pPr>
      <w:r w:rsidRPr="009E0B4A">
        <w:rPr>
          <w:b/>
          <w:i/>
          <w:iCs/>
        </w:rPr>
        <w:t xml:space="preserve">Milano, </w:t>
      </w:r>
      <w:r w:rsidR="00BC4915">
        <w:rPr>
          <w:b/>
          <w:i/>
          <w:iCs/>
        </w:rPr>
        <w:t>12</w:t>
      </w:r>
      <w:r w:rsidR="009648ED">
        <w:rPr>
          <w:b/>
          <w:i/>
          <w:iCs/>
        </w:rPr>
        <w:t xml:space="preserve"> maggio</w:t>
      </w:r>
      <w:r w:rsidRPr="009E0B4A">
        <w:rPr>
          <w:b/>
          <w:i/>
          <w:iCs/>
        </w:rPr>
        <w:t xml:space="preserve"> 2020</w:t>
      </w:r>
      <w:r>
        <w:t xml:space="preserve"> –</w:t>
      </w:r>
      <w:r w:rsidR="0096577A">
        <w:t xml:space="preserve"> </w:t>
      </w:r>
      <w:r w:rsidR="0080416E">
        <w:t>Non cambia il rapporto tra medico e paziente all’</w:t>
      </w:r>
      <w:r w:rsidR="009648ED" w:rsidRPr="009648ED">
        <w:rPr>
          <w:b/>
          <w:bCs/>
        </w:rPr>
        <w:t>I</w:t>
      </w:r>
      <w:r w:rsidR="0080416E" w:rsidRPr="009648ED">
        <w:rPr>
          <w:b/>
          <w:bCs/>
        </w:rPr>
        <w:t>stituto Nazionale dei Tumori di Milano (INT)</w:t>
      </w:r>
      <w:r w:rsidR="0080416E">
        <w:t xml:space="preserve">, </w:t>
      </w:r>
      <w:r w:rsidR="00A07DE9">
        <w:t>ma al contrario si rafforza e si arricchisce con un</w:t>
      </w:r>
      <w:r w:rsidR="009648ED">
        <w:t xml:space="preserve"> impegno mirato a salvaguardarne la salute e che tiene in considerazione anche le nuove condizioni dettate dalle norme di Fase 2</w:t>
      </w:r>
      <w:r w:rsidR="00A07DE9">
        <w:t xml:space="preserve"> </w:t>
      </w:r>
      <w:r w:rsidR="009648ED">
        <w:t xml:space="preserve">della pandemia COVID-19. E che stavolta chiama anche a una maggiore </w:t>
      </w:r>
      <w:r w:rsidR="00A07DE9">
        <w:t xml:space="preserve">responsabilizzazione del malato e dei familiari. </w:t>
      </w:r>
    </w:p>
    <w:p w14:paraId="50660EEF" w14:textId="77777777" w:rsidR="009648ED" w:rsidRDefault="009648ED" w:rsidP="00D2724E">
      <w:pPr>
        <w:spacing w:after="0"/>
        <w:jc w:val="both"/>
      </w:pPr>
      <w:r w:rsidRPr="00D2724E">
        <w:rPr>
          <w:b/>
          <w:bCs/>
        </w:rPr>
        <w:t>Assistenza in telemedicina, terapie a domicilio, rimessa a regime di tutti gli screening</w:t>
      </w:r>
      <w:r>
        <w:t xml:space="preserve"> sono i punti chiave della riorganizzazione dell’Istituto, un assetto </w:t>
      </w:r>
      <w:r w:rsidR="00D2724E">
        <w:t xml:space="preserve">che considera le esigenze – di cura e di tutela - dei pazienti </w:t>
      </w:r>
      <w:r>
        <w:t>a 360 gradi</w:t>
      </w:r>
      <w:r w:rsidR="00D2724E">
        <w:t>.</w:t>
      </w:r>
    </w:p>
    <w:p w14:paraId="7657B57F" w14:textId="77777777" w:rsidR="009E1911" w:rsidRDefault="00A07DE9" w:rsidP="001C59D5">
      <w:pPr>
        <w:jc w:val="both"/>
      </w:pPr>
      <w:r>
        <w:t>“</w:t>
      </w:r>
      <w:r w:rsidRPr="0078462C">
        <w:rPr>
          <w:i/>
          <w:iCs/>
        </w:rPr>
        <w:t>Il nostro obiettivo è di mantenere la continuità terapeutica e assistenziale dei pazienti oncologici, a seconda delle priorità individuali</w:t>
      </w:r>
      <w:r>
        <w:t>” – s</w:t>
      </w:r>
      <w:r w:rsidR="009648ED">
        <w:t>piega</w:t>
      </w:r>
      <w:r>
        <w:t xml:space="preserve"> </w:t>
      </w:r>
      <w:r w:rsidRPr="00551D00">
        <w:rPr>
          <w:b/>
          <w:bCs/>
        </w:rPr>
        <w:t>Filippo de Braud,</w:t>
      </w:r>
      <w:r w:rsidRPr="00551D00">
        <w:rPr>
          <w:rFonts w:ascii="Titillium Web" w:hAnsi="Titillium Web"/>
          <w:b/>
          <w:bCs/>
          <w:color w:val="29353D"/>
          <w:shd w:val="clear" w:color="auto" w:fill="FFFFFF"/>
        </w:rPr>
        <w:t xml:space="preserve"> </w:t>
      </w:r>
      <w:r w:rsidRPr="00551D00">
        <w:rPr>
          <w:b/>
          <w:bCs/>
        </w:rPr>
        <w:t>Direttore del Dipartimento di Oncologia Medica</w:t>
      </w:r>
      <w:r>
        <w:rPr>
          <w:b/>
          <w:bCs/>
        </w:rPr>
        <w:t xml:space="preserve"> dell’INT</w:t>
      </w:r>
      <w:r w:rsidR="009648ED">
        <w:rPr>
          <w:b/>
          <w:bCs/>
        </w:rPr>
        <w:t>.</w:t>
      </w:r>
      <w:r>
        <w:rPr>
          <w:b/>
          <w:bCs/>
        </w:rPr>
        <w:t xml:space="preserve"> </w:t>
      </w:r>
      <w:r w:rsidRPr="00A07DE9">
        <w:t>– “</w:t>
      </w:r>
      <w:r w:rsidRPr="0078462C">
        <w:rPr>
          <w:i/>
          <w:iCs/>
        </w:rPr>
        <w:t xml:space="preserve">Questo significa </w:t>
      </w:r>
      <w:r w:rsidR="0078462C" w:rsidRPr="0078462C">
        <w:rPr>
          <w:i/>
          <w:iCs/>
        </w:rPr>
        <w:t xml:space="preserve">una valutazione non solo clinica, ma anche psicologica. Non scordiamoci infatti che il Covid-19 ha determinato inevitabili stati di insicurezze relativi a </w:t>
      </w:r>
      <w:proofErr w:type="gramStart"/>
      <w:r w:rsidR="0078462C" w:rsidRPr="0078462C">
        <w:rPr>
          <w:i/>
          <w:iCs/>
        </w:rPr>
        <w:t>s</w:t>
      </w:r>
      <w:r w:rsidR="009648ED">
        <w:rPr>
          <w:i/>
          <w:iCs/>
        </w:rPr>
        <w:t>e</w:t>
      </w:r>
      <w:proofErr w:type="gramEnd"/>
      <w:r w:rsidR="0078462C" w:rsidRPr="0078462C">
        <w:rPr>
          <w:i/>
          <w:iCs/>
        </w:rPr>
        <w:t xml:space="preserve"> stessi e al futuro. Pertanto, se il malato preferisce un contatto diretto con l’oncologo, è nostro compito favorirlo, garantendogli un elevato livello di sicurezza</w:t>
      </w:r>
      <w:r w:rsidR="0096577A">
        <w:rPr>
          <w:i/>
          <w:iCs/>
        </w:rPr>
        <w:t xml:space="preserve">. Al contrario, se </w:t>
      </w:r>
      <w:r w:rsidR="00DB6773">
        <w:rPr>
          <w:i/>
          <w:iCs/>
        </w:rPr>
        <w:t>a causa della pandemia il paziente è in un momento di disagio</w:t>
      </w:r>
      <w:r w:rsidR="0096577A">
        <w:rPr>
          <w:i/>
          <w:iCs/>
        </w:rPr>
        <w:t xml:space="preserve"> economico</w:t>
      </w:r>
      <w:r w:rsidR="00DB6773">
        <w:rPr>
          <w:i/>
          <w:iCs/>
        </w:rPr>
        <w:t xml:space="preserve"> e non abita a Milano, dobbiamo mettere in pratica tutte le risorse possibili da parte nostra, per evitargli costose trasferte</w:t>
      </w:r>
      <w:r w:rsidR="0078462C">
        <w:t xml:space="preserve">”.  </w:t>
      </w:r>
    </w:p>
    <w:p w14:paraId="1DDABEB4" w14:textId="77777777" w:rsidR="00D2724E" w:rsidRDefault="00DB6773" w:rsidP="001C59D5">
      <w:pPr>
        <w:jc w:val="both"/>
      </w:pPr>
      <w:r>
        <w:t>In questo la</w:t>
      </w:r>
      <w:r w:rsidR="0096577A">
        <w:t xml:space="preserve"> </w:t>
      </w:r>
      <w:r w:rsidR="0096577A" w:rsidRPr="00D2724E">
        <w:rPr>
          <w:b/>
          <w:bCs/>
        </w:rPr>
        <w:t>teleassistenza</w:t>
      </w:r>
      <w:r w:rsidR="0096577A">
        <w:t xml:space="preserve"> ha un ruolo importante</w:t>
      </w:r>
      <w:r w:rsidR="00D2724E">
        <w:t xml:space="preserve">, uno </w:t>
      </w:r>
      <w:r w:rsidR="00D2724E" w:rsidRPr="002F1ACD">
        <w:rPr>
          <w:b/>
          <w:bCs/>
        </w:rPr>
        <w:t>strumento utile a guidare e accompagnare il paziente in ogni fase del suo percorso</w:t>
      </w:r>
      <w:r w:rsidR="00D2724E">
        <w:t xml:space="preserve">, </w:t>
      </w:r>
      <w:r>
        <w:t>a partire dall</w:t>
      </w:r>
      <w:r w:rsidR="00D2724E">
        <w:t xml:space="preserve">a gestione dei primi appuntamenti </w:t>
      </w:r>
      <w:r w:rsidR="00D2724E" w:rsidRPr="002F1ACD">
        <w:rPr>
          <w:b/>
          <w:bCs/>
        </w:rPr>
        <w:t>nella fase iniziale della diagnosi</w:t>
      </w:r>
      <w:r w:rsidR="00D2724E">
        <w:t>.</w:t>
      </w:r>
      <w:r w:rsidR="00AC0F29">
        <w:t xml:space="preserve"> Con il nuovo progetto riorganizzativo, il paziente viene </w:t>
      </w:r>
      <w:r w:rsidR="00D2724E">
        <w:t xml:space="preserve">infatti </w:t>
      </w:r>
      <w:r w:rsidR="00AC0F29">
        <w:t>contattato telefonicamente in modo da valutare il caso, visionare gli esami già effett</w:t>
      </w:r>
      <w:r w:rsidR="009E1911">
        <w:t>u</w:t>
      </w:r>
      <w:r w:rsidR="00AC0F29">
        <w:t xml:space="preserve">ati e ridurre così il numero di accessi diretti, necessari solitamente per definire la diagnosi e il piano terapeutico. </w:t>
      </w:r>
      <w:r w:rsidR="001C59D5">
        <w:t xml:space="preserve">Sì anche alla teleassistenza per </w:t>
      </w:r>
      <w:r w:rsidR="001C59D5" w:rsidRPr="002F1ACD">
        <w:rPr>
          <w:b/>
          <w:bCs/>
        </w:rPr>
        <w:t>seguire il paziente in corso di terapia</w:t>
      </w:r>
      <w:r w:rsidR="002F1ACD">
        <w:t xml:space="preserve">, con la possibilità di </w:t>
      </w:r>
      <w:r w:rsidR="002F1ACD" w:rsidRPr="002F1ACD">
        <w:rPr>
          <w:b/>
          <w:bCs/>
        </w:rPr>
        <w:t>ricevere a casa propria i farmaci necessari</w:t>
      </w:r>
      <w:r w:rsidR="001C59D5">
        <w:t xml:space="preserve">. </w:t>
      </w:r>
    </w:p>
    <w:p w14:paraId="6BD2B2B7" w14:textId="77777777" w:rsidR="001C59D5" w:rsidRDefault="001C59D5" w:rsidP="001C59D5">
      <w:pPr>
        <w:jc w:val="both"/>
      </w:pPr>
      <w:r>
        <w:t>“</w:t>
      </w:r>
      <w:r w:rsidRPr="00814BB8">
        <w:rPr>
          <w:i/>
          <w:iCs/>
        </w:rPr>
        <w:t>Per limitare i controlli in ospedale, oggi chiediamo che le analisi di routine vengano effettuate in un laboratorio vicino a casa e che il referto ci venga inviato per mail</w:t>
      </w:r>
      <w:r>
        <w:t xml:space="preserve">” – sottolinea </w:t>
      </w:r>
      <w:r w:rsidR="00F87C8A">
        <w:rPr>
          <w:b/>
          <w:bCs/>
        </w:rPr>
        <w:t>d</w:t>
      </w:r>
      <w:r w:rsidRPr="00814BB8">
        <w:rPr>
          <w:b/>
          <w:bCs/>
        </w:rPr>
        <w:t xml:space="preserve">e Braud </w:t>
      </w:r>
      <w:r>
        <w:t>– “</w:t>
      </w:r>
      <w:r w:rsidRPr="00814BB8">
        <w:rPr>
          <w:i/>
          <w:iCs/>
        </w:rPr>
        <w:t xml:space="preserve">Quando possibile, </w:t>
      </w:r>
      <w:r w:rsidR="00814BB8">
        <w:rPr>
          <w:i/>
          <w:iCs/>
        </w:rPr>
        <w:t>concordiamo</w:t>
      </w:r>
      <w:r w:rsidRPr="00814BB8">
        <w:rPr>
          <w:i/>
          <w:iCs/>
        </w:rPr>
        <w:t xml:space="preserve"> col paziente anche un cambio di terapia, dando priorità ai trattamenti orali o sottocutanei rispetto ai trattamenti a base di infusione per ridurre il tempo trascorso in ospedale. Inoltre, abbiamo un servizio di consegna dei farmaci orali a casa dei pazienti, piuttosto che prevederne il ritiro in farmacia</w:t>
      </w:r>
      <w:r>
        <w:t xml:space="preserve">”. </w:t>
      </w:r>
    </w:p>
    <w:p w14:paraId="0D1F0095" w14:textId="77777777" w:rsidR="0078462C" w:rsidRDefault="0078462C" w:rsidP="00F83940">
      <w:pPr>
        <w:jc w:val="both"/>
      </w:pPr>
      <w:r>
        <w:t>Il cambio di marcia imposto dal coronavirus</w:t>
      </w:r>
      <w:r w:rsidR="001C59D5">
        <w:t>, dunque, è imponente</w:t>
      </w:r>
      <w:r w:rsidR="009E1911">
        <w:t xml:space="preserve"> e permette una maggiore serenità </w:t>
      </w:r>
      <w:r w:rsidR="0096577A">
        <w:t>per chi si deve recare in INT</w:t>
      </w:r>
      <w:r>
        <w:t>. “</w:t>
      </w:r>
      <w:r w:rsidR="004D20EB" w:rsidRPr="004D20EB">
        <w:rPr>
          <w:i/>
          <w:iCs/>
        </w:rPr>
        <w:t xml:space="preserve">Oggi </w:t>
      </w:r>
      <w:r w:rsidR="0096577A">
        <w:rPr>
          <w:i/>
          <w:iCs/>
        </w:rPr>
        <w:t>stanno</w:t>
      </w:r>
      <w:r w:rsidR="004D20EB" w:rsidRPr="004D20EB">
        <w:rPr>
          <w:i/>
          <w:iCs/>
        </w:rPr>
        <w:t xml:space="preserve"> riprendendo le visite e gli esami di controllo, ma con un criterio diverso rispetto a prima della pandemia</w:t>
      </w:r>
      <w:r w:rsidR="004D20EB">
        <w:t xml:space="preserve">” – interviene </w:t>
      </w:r>
      <w:r w:rsidR="004D20EB" w:rsidRPr="00814BB8">
        <w:rPr>
          <w:b/>
          <w:bCs/>
        </w:rPr>
        <w:t>Marco Votta, Presidente</w:t>
      </w:r>
      <w:r w:rsidR="00D2724E">
        <w:rPr>
          <w:b/>
          <w:bCs/>
        </w:rPr>
        <w:t xml:space="preserve"> dell’Istituto Nazionale dei Tumori di Milano.</w:t>
      </w:r>
      <w:r w:rsidR="004D20EB">
        <w:t xml:space="preserve"> –</w:t>
      </w:r>
      <w:r w:rsidR="00D2724E">
        <w:t xml:space="preserve"> “</w:t>
      </w:r>
      <w:r w:rsidR="004D20EB" w:rsidRPr="004D20EB">
        <w:rPr>
          <w:i/>
          <w:iCs/>
        </w:rPr>
        <w:t>Ogni paziente viene contattato il giorno prima dell’appuntamento in modo da confermare l’orario di arrivo in ospedale.</w:t>
      </w:r>
      <w:r w:rsidR="00D2724E">
        <w:rPr>
          <w:i/>
          <w:iCs/>
        </w:rPr>
        <w:t xml:space="preserve"> </w:t>
      </w:r>
      <w:r w:rsidR="004D20EB" w:rsidRPr="004D20EB">
        <w:rPr>
          <w:i/>
          <w:iCs/>
        </w:rPr>
        <w:t xml:space="preserve">Questo è un anello estremamente importante nella nuova routine dell’ospedale e </w:t>
      </w:r>
      <w:r w:rsidR="004D20EB" w:rsidRPr="004D20EB">
        <w:rPr>
          <w:i/>
          <w:iCs/>
        </w:rPr>
        <w:lastRenderedPageBreak/>
        <w:t>richiede la partecipazione del malato. Non possiamo più permetterci infatti che arrivi con largo anticipo, come accadeva spesso prima e che attenda il suo turno spalla a spalla con pazienti e accompagnatori. Oggi deve arrivare all’ora prestabilita e il familiare deve rimanere fuori, tranne ovviamente nei casi di disabilità</w:t>
      </w:r>
      <w:r w:rsidR="004D20EB">
        <w:t>”.</w:t>
      </w:r>
    </w:p>
    <w:p w14:paraId="79660F65" w14:textId="77777777" w:rsidR="00E367C0" w:rsidRDefault="00E367C0" w:rsidP="00E367C0">
      <w:pPr>
        <w:spacing w:after="0"/>
        <w:jc w:val="both"/>
        <w:rPr>
          <w:i/>
          <w:iCs/>
        </w:rPr>
      </w:pPr>
      <w:r>
        <w:t>“S</w:t>
      </w:r>
      <w:r w:rsidRPr="00E367C0">
        <w:rPr>
          <w:i/>
          <w:iCs/>
        </w:rPr>
        <w:t>iamo</w:t>
      </w:r>
      <w:r w:rsidRPr="006C0DE4">
        <w:rPr>
          <w:i/>
          <w:iCs/>
        </w:rPr>
        <w:t xml:space="preserve"> riusciti in</w:t>
      </w:r>
      <w:r>
        <w:rPr>
          <w:i/>
          <w:iCs/>
        </w:rPr>
        <w:t xml:space="preserve"> questi mesi a </w:t>
      </w:r>
      <w:r w:rsidRPr="006C0DE4">
        <w:rPr>
          <w:i/>
          <w:iCs/>
        </w:rPr>
        <w:t>organizza</w:t>
      </w:r>
      <w:r>
        <w:rPr>
          <w:i/>
          <w:iCs/>
        </w:rPr>
        <w:t>rci in modo</w:t>
      </w:r>
      <w:r w:rsidRPr="006C0DE4">
        <w:rPr>
          <w:i/>
          <w:iCs/>
        </w:rPr>
        <w:t xml:space="preserve"> efficiente</w:t>
      </w:r>
      <w:r>
        <w:rPr>
          <w:i/>
          <w:iCs/>
        </w:rPr>
        <w:t xml:space="preserve"> e pragmatico, fronteggiando una situazione</w:t>
      </w:r>
      <w:r w:rsidR="002430CE">
        <w:rPr>
          <w:i/>
          <w:iCs/>
        </w:rPr>
        <w:t xml:space="preserve"> sanitaria</w:t>
      </w:r>
      <w:r>
        <w:rPr>
          <w:i/>
          <w:iCs/>
        </w:rPr>
        <w:t xml:space="preserve"> difficile e </w:t>
      </w:r>
      <w:r w:rsidR="002430CE">
        <w:rPr>
          <w:i/>
          <w:iCs/>
        </w:rPr>
        <w:t>complessa sotto tutti i punti di vista. Non siamo ancora fuori dall’emergenza e s</w:t>
      </w:r>
      <w:r>
        <w:rPr>
          <w:i/>
          <w:iCs/>
        </w:rPr>
        <w:t xml:space="preserve">iamo consapevoli che </w:t>
      </w:r>
      <w:r w:rsidR="002430CE">
        <w:rPr>
          <w:i/>
          <w:iCs/>
        </w:rPr>
        <w:t>questa</w:t>
      </w:r>
      <w:r w:rsidRPr="00E367C0">
        <w:rPr>
          <w:i/>
          <w:iCs/>
        </w:rPr>
        <w:t xml:space="preserve"> ‘fase 2' </w:t>
      </w:r>
      <w:r w:rsidR="002430CE">
        <w:rPr>
          <w:i/>
          <w:iCs/>
        </w:rPr>
        <w:t xml:space="preserve">è ancora </w:t>
      </w:r>
      <w:r w:rsidRPr="00E367C0">
        <w:rPr>
          <w:i/>
          <w:iCs/>
        </w:rPr>
        <w:t>un</w:t>
      </w:r>
      <w:r w:rsidR="002430CE">
        <w:rPr>
          <w:i/>
          <w:iCs/>
        </w:rPr>
        <w:t>a fase</w:t>
      </w:r>
      <w:r w:rsidRPr="00E367C0">
        <w:rPr>
          <w:i/>
          <w:iCs/>
        </w:rPr>
        <w:t xml:space="preserve"> delicat</w:t>
      </w:r>
      <w:r w:rsidR="002430CE">
        <w:rPr>
          <w:i/>
          <w:iCs/>
        </w:rPr>
        <w:t>a</w:t>
      </w:r>
      <w:r w:rsidRPr="00E367C0">
        <w:rPr>
          <w:i/>
          <w:iCs/>
        </w:rPr>
        <w:t xml:space="preserve">, durante </w:t>
      </w:r>
      <w:r w:rsidR="002430CE">
        <w:rPr>
          <w:i/>
          <w:iCs/>
        </w:rPr>
        <w:t>la</w:t>
      </w:r>
      <w:r w:rsidRPr="00E367C0">
        <w:rPr>
          <w:i/>
          <w:iCs/>
        </w:rPr>
        <w:t xml:space="preserve"> quale non bisogna abbassare la guardia</w:t>
      </w:r>
      <w:r w:rsidR="002430CE">
        <w:rPr>
          <w:i/>
          <w:iCs/>
        </w:rPr>
        <w:t xml:space="preserve">” - </w:t>
      </w:r>
      <w:r w:rsidR="002430CE">
        <w:t xml:space="preserve">commenta </w:t>
      </w:r>
      <w:r w:rsidR="002430CE" w:rsidRPr="002430CE">
        <w:rPr>
          <w:b/>
          <w:bCs/>
        </w:rPr>
        <w:t>Stefano Manfredi, Direttore Generale INT</w:t>
      </w:r>
      <w:r w:rsidR="002430CE">
        <w:t xml:space="preserve">. </w:t>
      </w:r>
      <w:r>
        <w:t>“</w:t>
      </w:r>
      <w:r w:rsidR="002430CE">
        <w:rPr>
          <w:i/>
          <w:iCs/>
        </w:rPr>
        <w:t>A</w:t>
      </w:r>
      <w:r>
        <w:rPr>
          <w:i/>
          <w:iCs/>
        </w:rPr>
        <w:t>l contrario</w:t>
      </w:r>
      <w:r w:rsidRPr="00E367C0">
        <w:rPr>
          <w:i/>
          <w:iCs/>
        </w:rPr>
        <w:t>, è necessario</w:t>
      </w:r>
      <w:r w:rsidR="002430CE">
        <w:rPr>
          <w:i/>
          <w:iCs/>
        </w:rPr>
        <w:t xml:space="preserve"> </w:t>
      </w:r>
      <w:r w:rsidRPr="00E367C0">
        <w:rPr>
          <w:i/>
          <w:iCs/>
        </w:rPr>
        <w:t>fare molta attenzione per garantire la migliore assistenza ai nostri pazienti, in sicurezza</w:t>
      </w:r>
      <w:r w:rsidR="002430CE">
        <w:rPr>
          <w:i/>
          <w:iCs/>
        </w:rPr>
        <w:t>. Abbiamo quindi rafforzato il controllo sulle misure igieniche e di prevenzione sia in ingresso che all’interno dei reparti</w:t>
      </w:r>
      <w:r w:rsidR="00A01A98">
        <w:rPr>
          <w:i/>
          <w:iCs/>
        </w:rPr>
        <w:t>, puntando anche sul senso di responsabilità delle persone</w:t>
      </w:r>
      <w:r>
        <w:t>”</w:t>
      </w:r>
      <w:r w:rsidR="002430CE">
        <w:t>.</w:t>
      </w:r>
      <w:r>
        <w:t xml:space="preserve"> </w:t>
      </w:r>
    </w:p>
    <w:p w14:paraId="5B698987" w14:textId="77777777" w:rsidR="00E367C0" w:rsidRPr="002430CE" w:rsidRDefault="00E367C0" w:rsidP="00E367C0">
      <w:pPr>
        <w:spacing w:after="0"/>
        <w:jc w:val="both"/>
        <w:rPr>
          <w:sz w:val="10"/>
          <w:szCs w:val="10"/>
        </w:rPr>
      </w:pPr>
    </w:p>
    <w:p w14:paraId="7ACDF959" w14:textId="77777777" w:rsidR="00F87C8A" w:rsidRDefault="004D7462" w:rsidP="00F87C8A">
      <w:pPr>
        <w:spacing w:after="0"/>
        <w:jc w:val="both"/>
      </w:pPr>
      <w:r>
        <w:t xml:space="preserve">La definizione dello schema organizzativo prevede anche </w:t>
      </w:r>
      <w:r w:rsidRPr="00413546">
        <w:rPr>
          <w:b/>
          <w:bCs/>
        </w:rPr>
        <w:t xml:space="preserve">percorsi </w:t>
      </w:r>
      <w:r w:rsidR="009E1911" w:rsidRPr="00413546">
        <w:rPr>
          <w:b/>
          <w:bCs/>
        </w:rPr>
        <w:t>separati</w:t>
      </w:r>
      <w:r w:rsidRPr="00413546">
        <w:rPr>
          <w:b/>
          <w:bCs/>
        </w:rPr>
        <w:t xml:space="preserve"> per i pazienti</w:t>
      </w:r>
      <w:r w:rsidR="00D2724E" w:rsidRPr="00413546">
        <w:rPr>
          <w:b/>
          <w:bCs/>
        </w:rPr>
        <w:t xml:space="preserve"> affetti da </w:t>
      </w:r>
      <w:r w:rsidRPr="00413546">
        <w:rPr>
          <w:b/>
          <w:bCs/>
        </w:rPr>
        <w:t>Covid</w:t>
      </w:r>
      <w:r w:rsidR="00D2724E" w:rsidRPr="00413546">
        <w:rPr>
          <w:b/>
          <w:bCs/>
        </w:rPr>
        <w:t>-19</w:t>
      </w:r>
      <w:r>
        <w:t xml:space="preserve">, come previsto dai decreti regionali. </w:t>
      </w:r>
    </w:p>
    <w:p w14:paraId="4AE3CE75" w14:textId="77777777" w:rsidR="004D7462" w:rsidRDefault="00F87C8A" w:rsidP="00F87C8A">
      <w:pPr>
        <w:spacing w:after="0"/>
        <w:jc w:val="both"/>
        <w:rPr>
          <w:i/>
          <w:iCs/>
        </w:rPr>
      </w:pPr>
      <w:r w:rsidRPr="00F87C8A">
        <w:t>“</w:t>
      </w:r>
      <w:r w:rsidR="0096577A" w:rsidRPr="00F87C8A">
        <w:rPr>
          <w:i/>
          <w:iCs/>
        </w:rPr>
        <w:t xml:space="preserve">Per </w:t>
      </w:r>
      <w:r w:rsidR="00C56CD6" w:rsidRPr="00F87C8A">
        <w:rPr>
          <w:i/>
          <w:iCs/>
        </w:rPr>
        <w:t xml:space="preserve">definire al meglio i vari percorsi </w:t>
      </w:r>
      <w:r w:rsidR="00EC6F1D">
        <w:rPr>
          <w:i/>
          <w:iCs/>
        </w:rPr>
        <w:t>e consentire l’interazione tra pe</w:t>
      </w:r>
      <w:r w:rsidR="00C56CD6" w:rsidRPr="00F87C8A">
        <w:rPr>
          <w:i/>
          <w:iCs/>
        </w:rPr>
        <w:t>rsonale sanitario e</w:t>
      </w:r>
      <w:r w:rsidR="00EC6F1D">
        <w:rPr>
          <w:i/>
          <w:iCs/>
        </w:rPr>
        <w:t xml:space="preserve"> </w:t>
      </w:r>
      <w:r w:rsidR="00C56CD6" w:rsidRPr="00F87C8A">
        <w:rPr>
          <w:i/>
          <w:iCs/>
        </w:rPr>
        <w:t>pazienti in ambienti protetti</w:t>
      </w:r>
      <w:r>
        <w:rPr>
          <w:i/>
          <w:iCs/>
        </w:rPr>
        <w:t>,</w:t>
      </w:r>
      <w:r w:rsidR="00C56CD6" w:rsidRPr="00F87C8A">
        <w:rPr>
          <w:i/>
          <w:iCs/>
        </w:rPr>
        <w:t xml:space="preserve"> avranno</w:t>
      </w:r>
      <w:r w:rsidR="0096577A" w:rsidRPr="00F87C8A">
        <w:rPr>
          <w:i/>
          <w:iCs/>
        </w:rPr>
        <w:t xml:space="preserve"> un ruolo importante </w:t>
      </w:r>
      <w:r w:rsidR="00C56CD6" w:rsidRPr="00F87C8A">
        <w:rPr>
          <w:i/>
          <w:iCs/>
        </w:rPr>
        <w:t>i risultati degli studi in corso</w:t>
      </w:r>
      <w:r w:rsidR="00EC6F1D">
        <w:rPr>
          <w:i/>
          <w:iCs/>
        </w:rPr>
        <w:t xml:space="preserve"> che hanno coinvolto sia operatori che malati</w:t>
      </w:r>
      <w:r>
        <w:rPr>
          <w:i/>
          <w:iCs/>
        </w:rPr>
        <w:t>” -</w:t>
      </w:r>
      <w:r w:rsidR="00EC6F1D">
        <w:rPr>
          <w:i/>
          <w:iCs/>
        </w:rPr>
        <w:t xml:space="preserve"> </w:t>
      </w:r>
      <w:r w:rsidRPr="00F87C8A">
        <w:t xml:space="preserve">spiega </w:t>
      </w:r>
      <w:r w:rsidRPr="00F87C8A">
        <w:rPr>
          <w:b/>
          <w:bCs/>
        </w:rPr>
        <w:t>Giovanni Apolone, Direttore Scientifico INT.</w:t>
      </w:r>
      <w:r>
        <w:rPr>
          <w:i/>
          <w:iCs/>
        </w:rPr>
        <w:t xml:space="preserve"> – “S</w:t>
      </w:r>
      <w:r w:rsidR="00C56CD6" w:rsidRPr="00F87C8A">
        <w:rPr>
          <w:i/>
          <w:iCs/>
        </w:rPr>
        <w:t>tiamo applicando i vari test disponibili per cercare di identificare i più affidabili ed avere un</w:t>
      </w:r>
      <w:r>
        <w:rPr>
          <w:i/>
          <w:iCs/>
        </w:rPr>
        <w:t>’</w:t>
      </w:r>
      <w:r w:rsidR="00C56CD6" w:rsidRPr="00F87C8A">
        <w:rPr>
          <w:i/>
          <w:iCs/>
        </w:rPr>
        <w:t>idea della frequenza del fenomeno nelle varie casistiche</w:t>
      </w:r>
      <w:r w:rsidR="00EC6F1D">
        <w:rPr>
          <w:i/>
          <w:iCs/>
        </w:rPr>
        <w:t>. I pri</w:t>
      </w:r>
      <w:r w:rsidR="00C56CD6" w:rsidRPr="00F87C8A">
        <w:rPr>
          <w:i/>
          <w:iCs/>
        </w:rPr>
        <w:t>mi dati saranno disponibili entro fine maggio</w:t>
      </w:r>
      <w:r>
        <w:rPr>
          <w:i/>
          <w:iCs/>
        </w:rPr>
        <w:t>”.</w:t>
      </w:r>
    </w:p>
    <w:p w14:paraId="2074338D" w14:textId="77777777" w:rsidR="00E367C0" w:rsidRPr="00E367C0" w:rsidRDefault="00E367C0" w:rsidP="00F87C8A">
      <w:pPr>
        <w:spacing w:after="0"/>
        <w:jc w:val="both"/>
        <w:rPr>
          <w:i/>
          <w:iCs/>
          <w:sz w:val="10"/>
          <w:szCs w:val="10"/>
        </w:rPr>
      </w:pPr>
    </w:p>
    <w:p w14:paraId="24EA61EB" w14:textId="45D340BC" w:rsidR="00D2724E" w:rsidRDefault="009E1911" w:rsidP="00D2724E">
      <w:pPr>
        <w:spacing w:after="0"/>
        <w:jc w:val="both"/>
      </w:pPr>
      <w:r>
        <w:t xml:space="preserve">Fase </w:t>
      </w:r>
      <w:r w:rsidR="00D2724E">
        <w:t>2</w:t>
      </w:r>
      <w:r>
        <w:t xml:space="preserve"> significa anche </w:t>
      </w:r>
      <w:r w:rsidRPr="00D2724E">
        <w:rPr>
          <w:b/>
          <w:bCs/>
        </w:rPr>
        <w:t>ripresa degli screening</w:t>
      </w:r>
      <w:r>
        <w:t>: mammografia</w:t>
      </w:r>
      <w:r w:rsidR="004E5E75">
        <w:t xml:space="preserve"> per la diagnosi precoce del cancro della mammella</w:t>
      </w:r>
      <w:r>
        <w:t xml:space="preserve">, pap-test </w:t>
      </w:r>
      <w:r w:rsidR="004E5E75">
        <w:t xml:space="preserve">per il cancro della cervice uterina, </w:t>
      </w:r>
      <w:r w:rsidR="004E5E75" w:rsidRPr="004E5E75">
        <w:t xml:space="preserve">ricerca del sangue occulto nelle feci </w:t>
      </w:r>
      <w:r w:rsidR="004E5E75">
        <w:t xml:space="preserve">per il cancro del colon retto. </w:t>
      </w:r>
      <w:r w:rsidR="00B812AE" w:rsidRPr="00B812AE">
        <w:t> È in fase di progettazione un percorso ad hoc, che verrà definito in base alle indicazioni regionali.</w:t>
      </w:r>
    </w:p>
    <w:p w14:paraId="4EBB48F7" w14:textId="77777777" w:rsidR="00F87C8A" w:rsidRDefault="004E5E75" w:rsidP="00D2724E">
      <w:pPr>
        <w:spacing w:after="0"/>
        <w:jc w:val="both"/>
      </w:pPr>
      <w:r>
        <w:t>“</w:t>
      </w:r>
      <w:r w:rsidR="00D2724E">
        <w:rPr>
          <w:i/>
          <w:iCs/>
        </w:rPr>
        <w:t>La ripresa degli screening è fondamentale</w:t>
      </w:r>
      <w:r>
        <w:t xml:space="preserve">” – </w:t>
      </w:r>
      <w:r w:rsidR="00F87C8A">
        <w:t>aggiunge</w:t>
      </w:r>
      <w:r>
        <w:t xml:space="preserve"> </w:t>
      </w:r>
      <w:r w:rsidR="00F87C8A">
        <w:rPr>
          <w:b/>
          <w:bCs/>
        </w:rPr>
        <w:t>d</w:t>
      </w:r>
      <w:r w:rsidRPr="00814BB8">
        <w:rPr>
          <w:b/>
          <w:bCs/>
        </w:rPr>
        <w:t>e Braud</w:t>
      </w:r>
      <w:r>
        <w:t xml:space="preserve"> – “</w:t>
      </w:r>
      <w:r w:rsidR="00D2724E" w:rsidRPr="00D2724E">
        <w:rPr>
          <w:i/>
          <w:iCs/>
        </w:rPr>
        <w:t>perché questi</w:t>
      </w:r>
      <w:r w:rsidR="00D2724E">
        <w:t xml:space="preserve"> </w:t>
      </w:r>
      <w:r w:rsidRPr="00814BB8">
        <w:rPr>
          <w:i/>
          <w:iCs/>
        </w:rPr>
        <w:t xml:space="preserve">hanno un impatto </w:t>
      </w:r>
      <w:r w:rsidR="00D2724E">
        <w:rPr>
          <w:i/>
          <w:iCs/>
        </w:rPr>
        <w:t>significativo</w:t>
      </w:r>
      <w:r w:rsidRPr="00814BB8">
        <w:rPr>
          <w:i/>
          <w:iCs/>
        </w:rPr>
        <w:t xml:space="preserve"> sulla probabilità di avere malattie guaribili e per questo f</w:t>
      </w:r>
      <w:r w:rsidR="00814BB8">
        <w:rPr>
          <w:i/>
          <w:iCs/>
        </w:rPr>
        <w:t>anno</w:t>
      </w:r>
      <w:r w:rsidRPr="00814BB8">
        <w:rPr>
          <w:i/>
          <w:iCs/>
        </w:rPr>
        <w:t xml:space="preserve"> parte dei processi che devono avere una priorità in questa fase. Altrimenti si perde solo tempo prezioso, a vantaggio del cancro. </w:t>
      </w:r>
      <w:r w:rsidR="00E46E57" w:rsidRPr="00814BB8">
        <w:rPr>
          <w:i/>
          <w:iCs/>
        </w:rPr>
        <w:t xml:space="preserve">Il rischio è di ottenere </w:t>
      </w:r>
      <w:r w:rsidRPr="00814BB8">
        <w:rPr>
          <w:i/>
          <w:iCs/>
        </w:rPr>
        <w:t>una regressione per quanto riguarda il livello dell’educazione alla prevenzione nella popolazione sana</w:t>
      </w:r>
      <w:r>
        <w:t>”.</w:t>
      </w:r>
      <w:r w:rsidR="00E46E57">
        <w:t xml:space="preserve"> </w:t>
      </w:r>
    </w:p>
    <w:p w14:paraId="01EB0859" w14:textId="77777777" w:rsidR="00F87C8A" w:rsidRPr="00F87C8A" w:rsidRDefault="00F87C8A" w:rsidP="00D2724E">
      <w:pPr>
        <w:spacing w:after="0"/>
        <w:jc w:val="both"/>
        <w:rPr>
          <w:sz w:val="10"/>
          <w:szCs w:val="10"/>
        </w:rPr>
      </w:pPr>
    </w:p>
    <w:p w14:paraId="30ABDEED" w14:textId="77777777" w:rsidR="00D2724E" w:rsidRDefault="00F87C8A" w:rsidP="00D2724E">
      <w:pPr>
        <w:spacing w:after="0"/>
        <w:jc w:val="both"/>
      </w:pPr>
      <w:r w:rsidRPr="00F87C8A">
        <w:rPr>
          <w:i/>
          <w:iCs/>
        </w:rPr>
        <w:t>“S</w:t>
      </w:r>
      <w:r w:rsidR="00C56CD6" w:rsidRPr="00F87C8A">
        <w:rPr>
          <w:i/>
          <w:iCs/>
        </w:rPr>
        <w:t>tudi condotti negli Stati Uniti e in Olanda</w:t>
      </w:r>
      <w:r w:rsidRPr="00F87C8A">
        <w:rPr>
          <w:i/>
          <w:iCs/>
        </w:rPr>
        <w:t>,</w:t>
      </w:r>
      <w:r w:rsidR="00C56CD6" w:rsidRPr="00F87C8A">
        <w:rPr>
          <w:i/>
          <w:iCs/>
        </w:rPr>
        <w:t xml:space="preserve"> e recentemente pubblicati</w:t>
      </w:r>
      <w:r w:rsidRPr="00F87C8A">
        <w:rPr>
          <w:i/>
          <w:iCs/>
        </w:rPr>
        <w:t>,</w:t>
      </w:r>
      <w:r w:rsidR="00C56CD6" w:rsidRPr="00F87C8A">
        <w:rPr>
          <w:i/>
          <w:iCs/>
        </w:rPr>
        <w:t xml:space="preserve"> documentano il fenomeno atteso e temuto: la pausa nei programmi di screening ha già causato in questi paesi una riduzione delle nu</w:t>
      </w:r>
      <w:r w:rsidR="00CE102F" w:rsidRPr="00F87C8A">
        <w:rPr>
          <w:i/>
          <w:iCs/>
        </w:rPr>
        <w:t>ove diagnosi, anche del 60</w:t>
      </w:r>
      <w:r w:rsidR="00C56CD6" w:rsidRPr="00F87C8A">
        <w:rPr>
          <w:i/>
          <w:iCs/>
        </w:rPr>
        <w:t>% in accordo ai dati olandesi per i tumori della pelle</w:t>
      </w:r>
      <w:r w:rsidR="000A5977" w:rsidRPr="00F87C8A">
        <w:rPr>
          <w:i/>
          <w:iCs/>
        </w:rPr>
        <w:t xml:space="preserve"> e d</w:t>
      </w:r>
      <w:r w:rsidR="00CE102F" w:rsidRPr="00F87C8A">
        <w:rPr>
          <w:i/>
          <w:iCs/>
        </w:rPr>
        <w:t xml:space="preserve">el 20% circa per i tumori in generale, </w:t>
      </w:r>
      <w:r w:rsidR="00C56CD6" w:rsidRPr="00F87C8A">
        <w:rPr>
          <w:i/>
          <w:iCs/>
        </w:rPr>
        <w:t>e quindi ci attendiamo un ritardo diagnostico e una casistica più grave nei prossimi mesi</w:t>
      </w:r>
      <w:r w:rsidRPr="00F87C8A">
        <w:t>”</w:t>
      </w:r>
      <w:r>
        <w:t xml:space="preserve"> conclude</w:t>
      </w:r>
      <w:r w:rsidRPr="00F87C8A">
        <w:rPr>
          <w:b/>
          <w:bCs/>
        </w:rPr>
        <w:t xml:space="preserve"> Apolone</w:t>
      </w:r>
      <w:r>
        <w:t>.</w:t>
      </w:r>
    </w:p>
    <w:p w14:paraId="4C940477" w14:textId="77777777" w:rsidR="00413546" w:rsidRPr="00413546" w:rsidRDefault="00413546" w:rsidP="00D2724E">
      <w:pPr>
        <w:spacing w:after="0"/>
        <w:jc w:val="both"/>
        <w:rPr>
          <w:sz w:val="10"/>
          <w:szCs w:val="10"/>
        </w:rPr>
      </w:pPr>
    </w:p>
    <w:p w14:paraId="657C15F5" w14:textId="77777777" w:rsidR="00E46E57" w:rsidRDefault="00E46E57" w:rsidP="00D2724E">
      <w:pPr>
        <w:spacing w:after="0"/>
        <w:jc w:val="both"/>
      </w:pPr>
      <w:r>
        <w:t>Sarebbe un duro colpo</w:t>
      </w:r>
      <w:r w:rsidR="00F87C8A">
        <w:t xml:space="preserve"> per il nostro Paese</w:t>
      </w:r>
      <w:r>
        <w:t xml:space="preserve">, considerando che è in aumento il numero di italiani che aderisce agli screening oncologici, nonostante il divario ancora esistente sul territorio </w:t>
      </w:r>
      <w:r w:rsidR="00D2724E">
        <w:t>n</w:t>
      </w:r>
      <w:r>
        <w:t>azionale. Come emerge dall’ultimo rapporto</w:t>
      </w:r>
      <w:r w:rsidR="00D2724E">
        <w:t xml:space="preserve"> dell’</w:t>
      </w:r>
      <w:r>
        <w:t>Osservatorio Nazionale Screening</w:t>
      </w:r>
      <w:r w:rsidR="00D2724E">
        <w:t xml:space="preserve"> (ONS)</w:t>
      </w:r>
      <w:r w:rsidR="001A13EB">
        <w:rPr>
          <w:rStyle w:val="Rimandonotadichiusura"/>
        </w:rPr>
        <w:endnoteReference w:id="1"/>
      </w:r>
      <w:r w:rsidR="00814BB8">
        <w:t>, n</w:t>
      </w:r>
      <w:r>
        <w:t>el 2017 si sono sottoposte alla mammografia 1,8 milioni di donne</w:t>
      </w:r>
      <w:r w:rsidR="00814BB8">
        <w:t xml:space="preserve"> </w:t>
      </w:r>
      <w:r>
        <w:t xml:space="preserve">e </w:t>
      </w:r>
      <w:r w:rsidR="00814BB8">
        <w:t xml:space="preserve">1,7 milioni </w:t>
      </w:r>
      <w:r>
        <w:t>al</w:t>
      </w:r>
      <w:r w:rsidR="00814BB8">
        <w:t xml:space="preserve"> </w:t>
      </w:r>
      <w:r>
        <w:t>pap-test</w:t>
      </w:r>
      <w:r w:rsidR="00814BB8">
        <w:t xml:space="preserve">, mentre </w:t>
      </w:r>
      <w:r>
        <w:t>la ricerca del sangue occulto è stata eseguita da 2,5 mil</w:t>
      </w:r>
      <w:r w:rsidR="00814BB8">
        <w:t>i</w:t>
      </w:r>
      <w:r>
        <w:t xml:space="preserve">oni di persone di entrambi i sessi.  </w:t>
      </w:r>
    </w:p>
    <w:p w14:paraId="646331D7" w14:textId="77777777" w:rsidR="004E5E75" w:rsidRDefault="004E5E75" w:rsidP="004D7462">
      <w:pPr>
        <w:jc w:val="both"/>
      </w:pPr>
    </w:p>
    <w:p w14:paraId="4C7BFD24" w14:textId="77777777" w:rsidR="00E46E26" w:rsidRPr="00E46E26" w:rsidRDefault="00E46E26" w:rsidP="00E46E26">
      <w:pPr>
        <w:jc w:val="both"/>
        <w:rPr>
          <w:b/>
          <w:bCs/>
          <w:u w:val="single"/>
        </w:rPr>
      </w:pPr>
      <w:r w:rsidRPr="00E46E26">
        <w:rPr>
          <w:b/>
          <w:bCs/>
          <w:u w:val="single"/>
        </w:rPr>
        <w:t xml:space="preserve">5 REGOLE PER LA FASE 2 </w:t>
      </w:r>
    </w:p>
    <w:p w14:paraId="4BAB2778" w14:textId="77777777" w:rsidR="00E46E26" w:rsidRPr="00E46E26" w:rsidRDefault="00E46E26" w:rsidP="00E46E26">
      <w:pPr>
        <w:numPr>
          <w:ilvl w:val="0"/>
          <w:numId w:val="16"/>
        </w:numPr>
        <w:jc w:val="both"/>
      </w:pPr>
      <w:r w:rsidRPr="00E46E26">
        <w:rPr>
          <w:b/>
          <w:bCs/>
        </w:rPr>
        <w:t>COME PRENOTARE DI VISITE ED ESAMI</w:t>
      </w:r>
      <w:r w:rsidRPr="00E46E26">
        <w:t>: per la prenotazione di visite ed esami – sia per il primo appuntamento, sia per i controlli – è meglio preferire la modalità via telefono: basta telefonare al numero 02.23901, tenendo a portata di mano la tessera sanitaria, l’impegnativa del proprio medico e il codice fiscale. Lo stesso vale per eventuali modifiche o spostamenti di visite già programmate</w:t>
      </w:r>
      <w:r>
        <w:t>.</w:t>
      </w:r>
    </w:p>
    <w:p w14:paraId="0015F4D3" w14:textId="77777777" w:rsidR="00E46E26" w:rsidRPr="00E46E26" w:rsidRDefault="00E46E26" w:rsidP="00E46E26">
      <w:pPr>
        <w:numPr>
          <w:ilvl w:val="0"/>
          <w:numId w:val="16"/>
        </w:numPr>
        <w:jc w:val="both"/>
      </w:pPr>
      <w:r w:rsidRPr="00E46E26">
        <w:rPr>
          <w:b/>
          <w:bCs/>
        </w:rPr>
        <w:t>RICHIEDERE REFERTI ONLINE</w:t>
      </w:r>
      <w:r w:rsidRPr="00E46E26">
        <w:t>: quando si effettuano esami e analisi in altri Centri, è bene informarsi sulla possibilità di ricevere i referti via mail, in modo da poterli inoltrare rapidamente al proprio oncologo in INT</w:t>
      </w:r>
      <w:r>
        <w:t>.</w:t>
      </w:r>
    </w:p>
    <w:p w14:paraId="655DE80A" w14:textId="77777777" w:rsidR="00E46E26" w:rsidRPr="00E46E26" w:rsidRDefault="00E46E26" w:rsidP="00E46E26">
      <w:pPr>
        <w:numPr>
          <w:ilvl w:val="0"/>
          <w:numId w:val="16"/>
        </w:numPr>
        <w:jc w:val="both"/>
      </w:pPr>
      <w:r w:rsidRPr="00E46E26">
        <w:rPr>
          <w:b/>
          <w:bCs/>
        </w:rPr>
        <w:lastRenderedPageBreak/>
        <w:t>PREPARARSI ALLA VISITA</w:t>
      </w:r>
      <w:r w:rsidRPr="00E46E26">
        <w:t>: l’appuntamento telefonico con il proprio oncologo è come una vera e propria visita: per questo è necessario prepararsi facendo prima l’elenco delle domande o dubbi da porre e organizzarsi per fare in modo che sia presenta il familiare o il caregiver che vi assiste. Parlate con il vostro oncologo di eventuali visite o esami successivi, in modo che possa indicarvi modalità e tempi di svolgimento corretti.</w:t>
      </w:r>
    </w:p>
    <w:p w14:paraId="5E9BB9F9" w14:textId="77777777" w:rsidR="00E46E26" w:rsidRPr="00E46E26" w:rsidRDefault="00E46E26" w:rsidP="00E46E26">
      <w:pPr>
        <w:numPr>
          <w:ilvl w:val="0"/>
          <w:numId w:val="16"/>
        </w:numPr>
        <w:spacing w:after="0"/>
        <w:jc w:val="both"/>
      </w:pPr>
      <w:r w:rsidRPr="00E46E26">
        <w:rPr>
          <w:b/>
          <w:bCs/>
        </w:rPr>
        <w:t>SEGUIRE LE REGOLE DI SICUREZZA E PREVENZIONE</w:t>
      </w:r>
      <w:r w:rsidRPr="00E46E26">
        <w:t xml:space="preserve">: se dovete recarvi in INT per terapie, visite ambulatoriali o esami in day hospital, ricordate che è consentito l’accesso ad accompagnatori solo per i pazienti disabili/non autosufficienti o minori. Gli accompagnatori possono accedere solo in assenza di sintomi febbrili, tosse e rinorrea (naso che cola) e indossando la mascherina. </w:t>
      </w:r>
    </w:p>
    <w:p w14:paraId="173A73FB" w14:textId="77777777" w:rsidR="00E46E26" w:rsidRDefault="00E46E26" w:rsidP="00E46E26">
      <w:pPr>
        <w:spacing w:after="0"/>
        <w:ind w:left="708"/>
        <w:jc w:val="both"/>
      </w:pPr>
      <w:r w:rsidRPr="00E46E26">
        <w:t xml:space="preserve">Se mostrate sintomi quali febbre e tosse, contattate il vostro medico di riferimento qualche giorno prima della visita programmata, per valutare l'opportunità o meno di andare in Istituto. </w:t>
      </w:r>
    </w:p>
    <w:p w14:paraId="38801497" w14:textId="77777777" w:rsidR="00E46E26" w:rsidRPr="00E46E26" w:rsidRDefault="00E46E26" w:rsidP="00E46E26">
      <w:pPr>
        <w:spacing w:after="0"/>
        <w:ind w:left="708"/>
        <w:jc w:val="both"/>
        <w:rPr>
          <w:sz w:val="10"/>
          <w:szCs w:val="10"/>
        </w:rPr>
      </w:pPr>
    </w:p>
    <w:p w14:paraId="24A2A55F" w14:textId="77777777" w:rsidR="00E46E26" w:rsidRPr="00E46E26" w:rsidRDefault="00E46E26" w:rsidP="00E46E26">
      <w:pPr>
        <w:numPr>
          <w:ilvl w:val="0"/>
          <w:numId w:val="16"/>
        </w:numPr>
        <w:jc w:val="both"/>
      </w:pPr>
      <w:r w:rsidRPr="00E46E26">
        <w:rPr>
          <w:b/>
          <w:bCs/>
        </w:rPr>
        <w:t>VALUTARE LE VACCINAZIONI CON IL PROPRIO ONCOLOGO</w:t>
      </w:r>
      <w:r w:rsidRPr="00E46E26">
        <w:t>: valutare con il proprio oncologo se in base allo stato di salute e alle terapie oncologiche in corso, è opportuno programmare le vaccinazioni pneumococcica e influenzale. Qualora non fossero consigliabili, suggerirle ai familiari conviventi.</w:t>
      </w:r>
    </w:p>
    <w:p w14:paraId="0EAEF00D" w14:textId="77777777" w:rsidR="00E46E26" w:rsidRDefault="00E46E26" w:rsidP="004D7462">
      <w:pPr>
        <w:jc w:val="both"/>
      </w:pPr>
    </w:p>
    <w:p w14:paraId="683BE196" w14:textId="77777777" w:rsidR="001F3CF1" w:rsidRDefault="001F3CF1" w:rsidP="001F3CF1">
      <w:pPr>
        <w:jc w:val="both"/>
        <w:rPr>
          <w:rFonts w:eastAsia="Times New Roman" w:cstheme="minorHAnsi"/>
          <w:b/>
          <w:bCs/>
          <w:sz w:val="20"/>
        </w:rPr>
      </w:pPr>
      <w:r>
        <w:rPr>
          <w:rFonts w:eastAsia="Times New Roman" w:cstheme="minorHAnsi"/>
          <w:b/>
          <w:bCs/>
          <w:sz w:val="20"/>
        </w:rPr>
        <w:t>LA FONDAZIONE IRCCS - ISTITUTO NAZIONALE DEI TUMORI (INT)</w:t>
      </w:r>
    </w:p>
    <w:p w14:paraId="5C4A208A" w14:textId="77777777" w:rsidR="001F3CF1" w:rsidRDefault="001F3CF1" w:rsidP="001F3CF1">
      <w:pPr>
        <w:jc w:val="both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 xml:space="preserve">La Fondazione IRCCS - Istituto Nazionale dei Tumori (INT) è un istituto pubblico di ricovero e cura a carattere scientifico. Fondato nel 1928, l’INT è primo in Italia tra gli IRCCS oncologici ed è centro di riferimento nazionale e internazionale sia per i tumori più frequenti che per quelli più rari e pediatrici. Con 540 persone dedicate e 27 laboratori, è oggi polo di eccellenza per le attività di ricerca pre-clinica, traslazionale e clinica, di assistenza ed epidemiologica. Definito come «Comprehensive Cancer Center», secondo quanto stabilito dall’Organizzazione degli Istituti del Cancro Europei (OECI), l'INT, con 10 brevetti e ben 5 Registri di Patologia Istituzionali, è affiliato a oltre una decina di organizzazioni internazionali per la ricerca e cura del cancro (OECI, UICC, WIN, EORTC) ed è membro nella rete «Cancer Core Europe» formata dai 7 principali European Cancer Center. Nel portfolio INT 2018: 667 studi clinici, 722 articoli pubblicati su riviste scientifiche internazionali, 179 progetti finanziati da enti pubblici e privati. INT è uno dei Centri di riferimento nel panorama assistenziale lombardo e nazionale: nel 2018 sono stati più di 18.000 i pazienti ricoverati e oltre un milione 238 mila le visite ed esami a livello ambulatoriale eseguite. Oltre all’attività di ricerca e clinica, l’Istituto si occupa di formazione, ospitando 180 specializzandi universitari. </w:t>
      </w:r>
    </w:p>
    <w:p w14:paraId="22CF414D" w14:textId="77777777" w:rsidR="0032597F" w:rsidRPr="0032597F" w:rsidRDefault="0032597F" w:rsidP="001F3CF1">
      <w:pPr>
        <w:jc w:val="both"/>
        <w:rPr>
          <w:rFonts w:eastAsia="Times New Roman" w:cstheme="minorHAnsi"/>
          <w:b/>
          <w:bCs/>
          <w:sz w:val="2"/>
          <w:szCs w:val="4"/>
        </w:rPr>
      </w:pPr>
    </w:p>
    <w:bookmarkEnd w:id="0"/>
    <w:p w14:paraId="0408E16C" w14:textId="77777777" w:rsidR="001F3CF1" w:rsidRDefault="0033348F" w:rsidP="001A13EB">
      <w:pPr>
        <w:jc w:val="both"/>
        <w:rPr>
          <w:rFonts w:eastAsia="Calibri"/>
          <w:sz w:val="20"/>
          <w:szCs w:val="20"/>
        </w:rPr>
      </w:pPr>
      <w:r>
        <w:rPr>
          <w:rFonts w:eastAsia="Times New Roman" w:cstheme="minorHAnsi"/>
          <w:b/>
          <w:bCs/>
          <w:sz w:val="20"/>
        </w:rPr>
        <w:t xml:space="preserve"> </w:t>
      </w:r>
      <w:r w:rsidR="001F3CF1">
        <w:rPr>
          <w:rFonts w:eastAsia="Calibri" w:cs="Calibri"/>
          <w:b/>
          <w:bCs/>
          <w:sz w:val="20"/>
          <w:szCs w:val="20"/>
        </w:rPr>
        <w:t>PER INFORMAZIONI ALLA STAMPA</w:t>
      </w:r>
    </w:p>
    <w:p w14:paraId="63BC936C" w14:textId="77777777" w:rsidR="001F3CF1" w:rsidRPr="00F16E10" w:rsidRDefault="001F3CF1" w:rsidP="001F3CF1">
      <w:pPr>
        <w:spacing w:after="0"/>
        <w:rPr>
          <w:rFonts w:eastAsia="Calibri"/>
          <w:sz w:val="20"/>
          <w:szCs w:val="20"/>
        </w:rPr>
      </w:pPr>
      <w:r w:rsidRPr="00F16E10">
        <w:rPr>
          <w:rFonts w:eastAsia="Calibri" w:cs="Calibri"/>
          <w:b/>
          <w:sz w:val="20"/>
          <w:szCs w:val="20"/>
        </w:rPr>
        <w:t>Noesis s.r.l.</w:t>
      </w:r>
      <w:r w:rsidRPr="00F16E10">
        <w:rPr>
          <w:rFonts w:eastAsia="Calibri" w:cs="Calibri"/>
          <w:sz w:val="20"/>
          <w:szCs w:val="20"/>
        </w:rPr>
        <w:t xml:space="preserve"> Tel.  02 8310511 - Cell. 348 1511488 - Mail: </w:t>
      </w:r>
      <w:hyperlink r:id="rId8" w:history="1">
        <w:r w:rsidRPr="00F16E10">
          <w:rPr>
            <w:rStyle w:val="Collegamentoipertestuale"/>
            <w:rFonts w:eastAsia="Calibri"/>
            <w:color w:val="000080"/>
            <w:sz w:val="20"/>
            <w:szCs w:val="20"/>
          </w:rPr>
          <w:t>int@noesis.net</w:t>
        </w:r>
      </w:hyperlink>
    </w:p>
    <w:p w14:paraId="54706FFF" w14:textId="77777777" w:rsidR="001F3CF1" w:rsidRPr="00F16E10" w:rsidRDefault="001F3CF1" w:rsidP="001F3CF1">
      <w:pPr>
        <w:spacing w:after="0"/>
        <w:rPr>
          <w:rStyle w:val="Collegamentoipertestuale"/>
          <w:color w:val="000080"/>
          <w:sz w:val="20"/>
          <w:szCs w:val="20"/>
        </w:rPr>
      </w:pPr>
      <w:r w:rsidRPr="00F16E10">
        <w:rPr>
          <w:rFonts w:eastAsia="Calibri"/>
          <w:b/>
          <w:sz w:val="20"/>
          <w:szCs w:val="20"/>
        </w:rPr>
        <w:t>Samanta Iannoni</w:t>
      </w:r>
      <w:r w:rsidRPr="00F16E10">
        <w:rPr>
          <w:rFonts w:eastAsia="Calibri"/>
          <w:sz w:val="20"/>
          <w:szCs w:val="20"/>
        </w:rPr>
        <w:t xml:space="preserve">, </w:t>
      </w:r>
      <w:hyperlink r:id="rId9" w:history="1">
        <w:r w:rsidRPr="00F16E10">
          <w:rPr>
            <w:rStyle w:val="Collegamentoipertestuale"/>
            <w:rFonts w:eastAsia="Calibri"/>
            <w:color w:val="000080"/>
            <w:sz w:val="20"/>
            <w:szCs w:val="20"/>
          </w:rPr>
          <w:t>samanta.iannoni@noesis.net</w:t>
        </w:r>
      </w:hyperlink>
    </w:p>
    <w:p w14:paraId="78857AB3" w14:textId="77777777" w:rsidR="001A13EB" w:rsidRDefault="001F3CF1" w:rsidP="001F3CF1">
      <w:pPr>
        <w:spacing w:after="0"/>
      </w:pPr>
      <w:r w:rsidRPr="00F16E10">
        <w:rPr>
          <w:b/>
          <w:sz w:val="20"/>
          <w:szCs w:val="20"/>
        </w:rPr>
        <w:t>Valeria Riccobono</w:t>
      </w:r>
      <w:r>
        <w:rPr>
          <w:b/>
          <w:sz w:val="20"/>
          <w:szCs w:val="20"/>
        </w:rPr>
        <w:t xml:space="preserve">, </w:t>
      </w:r>
      <w:hyperlink r:id="rId10" w:history="1">
        <w:r w:rsidRPr="00FC5FB9">
          <w:rPr>
            <w:rStyle w:val="Collegamentoipertestuale"/>
            <w:bCs/>
            <w:sz w:val="20"/>
            <w:szCs w:val="20"/>
          </w:rPr>
          <w:t>valeria.riccobono@noesis.net</w:t>
        </w:r>
      </w:hyperlink>
    </w:p>
    <w:sectPr w:rsidR="001A13EB" w:rsidSect="00057F65">
      <w:headerReference w:type="default" r:id="rId11"/>
      <w:pgSz w:w="11906" w:h="16838"/>
      <w:pgMar w:top="198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0BABA" w14:textId="77777777" w:rsidR="001E0208" w:rsidRDefault="001E0208" w:rsidP="001F3CF1">
      <w:pPr>
        <w:spacing w:after="0" w:line="240" w:lineRule="auto"/>
      </w:pPr>
      <w:r>
        <w:separator/>
      </w:r>
    </w:p>
  </w:endnote>
  <w:endnote w:type="continuationSeparator" w:id="0">
    <w:p w14:paraId="26585FF5" w14:textId="77777777" w:rsidR="001E0208" w:rsidRDefault="001E0208" w:rsidP="001F3CF1">
      <w:pPr>
        <w:spacing w:after="0" w:line="240" w:lineRule="auto"/>
      </w:pPr>
      <w:r>
        <w:continuationSeparator/>
      </w:r>
    </w:p>
  </w:endnote>
  <w:endnote w:id="1">
    <w:p w14:paraId="34DB0EA6" w14:textId="77777777" w:rsidR="001A13EB" w:rsidRPr="001A13EB" w:rsidRDefault="001A13EB" w:rsidP="001A13EB">
      <w:pPr>
        <w:pStyle w:val="Testonotadichiusura"/>
        <w:rPr>
          <w:b/>
          <w:bCs/>
        </w:rPr>
      </w:pPr>
      <w:r>
        <w:rPr>
          <w:rStyle w:val="Rimandonotadichiusura"/>
        </w:rPr>
        <w:endnoteRef/>
      </w:r>
      <w:r>
        <w:t xml:space="preserve"> </w:t>
      </w:r>
      <w:hyperlink r:id="rId1" w:history="1">
        <w:r w:rsidRPr="001A13EB">
          <w:rPr>
            <w:rStyle w:val="Collegamentoipertestuale"/>
          </w:rPr>
          <w:t>https://www.osservatorionazionalescreening.it/content/rapporto-2018</w:t>
        </w:r>
      </w:hyperlink>
    </w:p>
    <w:p w14:paraId="52CDC2E1" w14:textId="77777777" w:rsidR="001A13EB" w:rsidRDefault="001A13EB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A3176" w14:textId="77777777" w:rsidR="001E0208" w:rsidRDefault="001E0208" w:rsidP="001F3CF1">
      <w:pPr>
        <w:spacing w:after="0" w:line="240" w:lineRule="auto"/>
      </w:pPr>
      <w:r>
        <w:separator/>
      </w:r>
    </w:p>
  </w:footnote>
  <w:footnote w:type="continuationSeparator" w:id="0">
    <w:p w14:paraId="215FF4D0" w14:textId="77777777" w:rsidR="001E0208" w:rsidRDefault="001E0208" w:rsidP="001F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7F2A0" w14:textId="77777777" w:rsidR="001F3CF1" w:rsidRDefault="001F3CF1">
    <w:pPr>
      <w:pStyle w:val="Intestazione"/>
    </w:pPr>
    <w:r>
      <w:rPr>
        <w:noProof/>
        <w:lang w:eastAsia="it-IT"/>
      </w:rPr>
      <w:drawing>
        <wp:inline distT="0" distB="0" distL="0" distR="0" wp14:anchorId="6943B66C" wp14:editId="65BA3DA0">
          <wp:extent cx="2627630" cy="567055"/>
          <wp:effectExtent l="0" t="0" r="1270" b="444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C90"/>
    <w:multiLevelType w:val="hybridMultilevel"/>
    <w:tmpl w:val="976EF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0C51F8"/>
    <w:multiLevelType w:val="hybridMultilevel"/>
    <w:tmpl w:val="D0EA1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0310C9"/>
    <w:multiLevelType w:val="hybridMultilevel"/>
    <w:tmpl w:val="110C3DA4"/>
    <w:lvl w:ilvl="0" w:tplc="B1848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2B47DD"/>
    <w:multiLevelType w:val="hybridMultilevel"/>
    <w:tmpl w:val="38CC6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E745C"/>
    <w:multiLevelType w:val="hybridMultilevel"/>
    <w:tmpl w:val="70F83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612577"/>
    <w:multiLevelType w:val="hybridMultilevel"/>
    <w:tmpl w:val="9554221E"/>
    <w:lvl w:ilvl="0" w:tplc="2348C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47086"/>
    <w:multiLevelType w:val="hybridMultilevel"/>
    <w:tmpl w:val="41F23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0E4FEC"/>
    <w:multiLevelType w:val="hybridMultilevel"/>
    <w:tmpl w:val="62C6B42A"/>
    <w:lvl w:ilvl="0" w:tplc="B4FA76EA">
      <w:start w:val="1"/>
      <w:numFmt w:val="decimal"/>
      <w:lvlText w:val="(%1)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A149C"/>
    <w:multiLevelType w:val="hybridMultilevel"/>
    <w:tmpl w:val="A5DEE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C679C9"/>
    <w:multiLevelType w:val="hybridMultilevel"/>
    <w:tmpl w:val="C8EC8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2A4C7E"/>
    <w:multiLevelType w:val="hybridMultilevel"/>
    <w:tmpl w:val="8040B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574D49"/>
    <w:multiLevelType w:val="hybridMultilevel"/>
    <w:tmpl w:val="609CD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9E1F02"/>
    <w:multiLevelType w:val="hybridMultilevel"/>
    <w:tmpl w:val="8D9C2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0641B8"/>
    <w:multiLevelType w:val="hybridMultilevel"/>
    <w:tmpl w:val="FDA07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12"/>
  </w:num>
  <w:num w:numId="12">
    <w:abstractNumId w:val="0"/>
  </w:num>
  <w:num w:numId="13">
    <w:abstractNumId w:val="5"/>
  </w:num>
  <w:num w:numId="14">
    <w:abstractNumId w:val="7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2"/>
    <w:rsid w:val="00057F65"/>
    <w:rsid w:val="000A5977"/>
    <w:rsid w:val="000B7F65"/>
    <w:rsid w:val="000F5E18"/>
    <w:rsid w:val="00147674"/>
    <w:rsid w:val="00184E4F"/>
    <w:rsid w:val="001A13EB"/>
    <w:rsid w:val="001A3E9A"/>
    <w:rsid w:val="001C59D5"/>
    <w:rsid w:val="001E0208"/>
    <w:rsid w:val="001F3CF1"/>
    <w:rsid w:val="002006B5"/>
    <w:rsid w:val="002430CE"/>
    <w:rsid w:val="0028615D"/>
    <w:rsid w:val="002C731F"/>
    <w:rsid w:val="002F15F6"/>
    <w:rsid w:val="002F1ACD"/>
    <w:rsid w:val="0032597F"/>
    <w:rsid w:val="0033348F"/>
    <w:rsid w:val="00352EFE"/>
    <w:rsid w:val="003A5B68"/>
    <w:rsid w:val="003A78AD"/>
    <w:rsid w:val="003E41F8"/>
    <w:rsid w:val="00413546"/>
    <w:rsid w:val="0045433A"/>
    <w:rsid w:val="004D20EB"/>
    <w:rsid w:val="004D7462"/>
    <w:rsid w:val="004E5E75"/>
    <w:rsid w:val="00551D00"/>
    <w:rsid w:val="0056774B"/>
    <w:rsid w:val="0057064C"/>
    <w:rsid w:val="005718BD"/>
    <w:rsid w:val="005E2BAD"/>
    <w:rsid w:val="006513C4"/>
    <w:rsid w:val="006C0DE4"/>
    <w:rsid w:val="00735832"/>
    <w:rsid w:val="00774DDE"/>
    <w:rsid w:val="0078462C"/>
    <w:rsid w:val="00791922"/>
    <w:rsid w:val="007A0461"/>
    <w:rsid w:val="0080416E"/>
    <w:rsid w:val="00814BB8"/>
    <w:rsid w:val="00836D27"/>
    <w:rsid w:val="00853E11"/>
    <w:rsid w:val="00867530"/>
    <w:rsid w:val="008E35FD"/>
    <w:rsid w:val="008F633F"/>
    <w:rsid w:val="00906CDE"/>
    <w:rsid w:val="009648ED"/>
    <w:rsid w:val="0096577A"/>
    <w:rsid w:val="009A5552"/>
    <w:rsid w:val="009D5DF1"/>
    <w:rsid w:val="009E0B4A"/>
    <w:rsid w:val="009E1911"/>
    <w:rsid w:val="009F1B43"/>
    <w:rsid w:val="00A01A98"/>
    <w:rsid w:val="00A07DE9"/>
    <w:rsid w:val="00A7545B"/>
    <w:rsid w:val="00A85BC4"/>
    <w:rsid w:val="00AC0F29"/>
    <w:rsid w:val="00AE1B69"/>
    <w:rsid w:val="00B03B51"/>
    <w:rsid w:val="00B116BD"/>
    <w:rsid w:val="00B32BE9"/>
    <w:rsid w:val="00B812AE"/>
    <w:rsid w:val="00BC4915"/>
    <w:rsid w:val="00C47C67"/>
    <w:rsid w:val="00C522AD"/>
    <w:rsid w:val="00C56CD6"/>
    <w:rsid w:val="00CE102F"/>
    <w:rsid w:val="00CF735C"/>
    <w:rsid w:val="00D2724E"/>
    <w:rsid w:val="00D30921"/>
    <w:rsid w:val="00DB6773"/>
    <w:rsid w:val="00E30E7A"/>
    <w:rsid w:val="00E367C0"/>
    <w:rsid w:val="00E46003"/>
    <w:rsid w:val="00E46E26"/>
    <w:rsid w:val="00E46E57"/>
    <w:rsid w:val="00E91C94"/>
    <w:rsid w:val="00EC59E1"/>
    <w:rsid w:val="00EC6F1D"/>
    <w:rsid w:val="00ED7F4B"/>
    <w:rsid w:val="00F83940"/>
    <w:rsid w:val="00F8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AC06F"/>
  <w15:docId w15:val="{0EEE7EBB-76F4-44E9-8D07-AC54BE00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09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CF1"/>
  </w:style>
  <w:style w:type="paragraph" w:styleId="Pidipagina">
    <w:name w:val="footer"/>
    <w:basedOn w:val="Normale"/>
    <w:link w:val="PidipaginaCarattere"/>
    <w:uiPriority w:val="99"/>
    <w:unhideWhenUsed/>
    <w:rsid w:val="001F3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CF1"/>
  </w:style>
  <w:style w:type="character" w:styleId="Collegamentoipertestuale">
    <w:name w:val="Hyperlink"/>
    <w:basedOn w:val="Carpredefinitoparagrafo"/>
    <w:uiPriority w:val="99"/>
    <w:unhideWhenUsed/>
    <w:rsid w:val="001F3CF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064C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91C94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91C94"/>
    <w:rPr>
      <w:rFonts w:ascii="Calibri" w:hAnsi="Calibri"/>
      <w:szCs w:val="21"/>
    </w:rPr>
  </w:style>
  <w:style w:type="table" w:styleId="Grigliatabella">
    <w:name w:val="Table Grid"/>
    <w:basedOn w:val="Tabellanormale"/>
    <w:uiPriority w:val="39"/>
    <w:rsid w:val="0055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76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76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7674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05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DD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348F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A13E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A13E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A13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@noesi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leria.riccobono@noesi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anta.iannoni@noesis.net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sservatorionazionalescreening.it/content/rapporto-20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03DB8-51B1-4B7B-9EF1-1D3629A5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Samanta Iannoni</dc:creator>
  <cp:lastModifiedBy>Valeria Riccobono</cp:lastModifiedBy>
  <cp:revision>5</cp:revision>
  <cp:lastPrinted>2020-05-07T10:55:00Z</cp:lastPrinted>
  <dcterms:created xsi:type="dcterms:W3CDTF">2020-05-08T15:56:00Z</dcterms:created>
  <dcterms:modified xsi:type="dcterms:W3CDTF">2020-05-12T07:32:00Z</dcterms:modified>
</cp:coreProperties>
</file>