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43" w:rsidRPr="00980547" w:rsidRDefault="004D2B43" w:rsidP="00943DED">
      <w:pPr>
        <w:jc w:val="center"/>
        <w:rPr>
          <w:rFonts w:cstheme="minorHAnsi"/>
          <w:b/>
          <w:sz w:val="24"/>
        </w:rPr>
      </w:pPr>
      <w:r w:rsidRPr="00980547">
        <w:rPr>
          <w:rFonts w:cstheme="minorHAnsi"/>
          <w:b/>
          <w:sz w:val="24"/>
        </w:rPr>
        <w:t>ATTI CONCLUSIVI</w:t>
      </w:r>
      <w:r w:rsidR="00AA45E0" w:rsidRPr="00980547">
        <w:rPr>
          <w:rFonts w:cstheme="minorHAnsi"/>
          <w:b/>
          <w:sz w:val="24"/>
        </w:rPr>
        <w:t xml:space="preserve"> NUCLEO D</w:t>
      </w:r>
      <w:r w:rsidRPr="00980547">
        <w:rPr>
          <w:rFonts w:cstheme="minorHAnsi"/>
          <w:b/>
          <w:sz w:val="24"/>
        </w:rPr>
        <w:t>I VALUTAZIONE DELLE PRESTAZIONI</w:t>
      </w:r>
    </w:p>
    <w:p w:rsidR="004D2B43" w:rsidRPr="00980547" w:rsidRDefault="003D5570" w:rsidP="00714710">
      <w:pPr>
        <w:jc w:val="center"/>
        <w:rPr>
          <w:rFonts w:cstheme="minorHAnsi"/>
          <w:b/>
          <w:sz w:val="24"/>
        </w:rPr>
      </w:pPr>
      <w:r w:rsidRPr="00980547">
        <w:rPr>
          <w:rFonts w:cstheme="minorHAnsi"/>
          <w:b/>
          <w:sz w:val="24"/>
        </w:rPr>
        <w:t xml:space="preserve">ANNO </w:t>
      </w:r>
      <w:r w:rsidR="00F800E9" w:rsidRPr="00980547">
        <w:rPr>
          <w:rFonts w:cstheme="minorHAnsi"/>
          <w:b/>
          <w:sz w:val="24"/>
        </w:rPr>
        <w:t>202</w:t>
      </w:r>
      <w:r w:rsidR="000271F8">
        <w:rPr>
          <w:rFonts w:cstheme="minorHAnsi"/>
          <w:b/>
          <w:sz w:val="24"/>
        </w:rPr>
        <w:t>4</w:t>
      </w:r>
    </w:p>
    <w:p w:rsidR="003063F3" w:rsidRPr="00980547" w:rsidRDefault="008C4ED5" w:rsidP="00AC4111">
      <w:pPr>
        <w:spacing w:after="0"/>
        <w:rPr>
          <w:rFonts w:cstheme="minorHAnsi"/>
          <w:sz w:val="24"/>
        </w:rPr>
      </w:pPr>
      <w:r w:rsidRPr="00980547">
        <w:rPr>
          <w:rFonts w:cstheme="minorHAnsi"/>
          <w:sz w:val="24"/>
        </w:rPr>
        <w:t>Nel corso dell’anno 202</w:t>
      </w:r>
      <w:r w:rsidR="000271F8">
        <w:rPr>
          <w:rFonts w:cstheme="minorHAnsi"/>
          <w:sz w:val="24"/>
        </w:rPr>
        <w:t>4</w:t>
      </w:r>
      <w:r w:rsidR="003063F3" w:rsidRPr="00980547">
        <w:rPr>
          <w:rFonts w:cstheme="minorHAnsi"/>
          <w:sz w:val="24"/>
        </w:rPr>
        <w:t xml:space="preserve"> </w:t>
      </w:r>
      <w:r w:rsidR="000A1C45" w:rsidRPr="00980547">
        <w:rPr>
          <w:rFonts w:cstheme="minorHAnsi"/>
          <w:sz w:val="24"/>
        </w:rPr>
        <w:t xml:space="preserve">il </w:t>
      </w:r>
      <w:r w:rsidR="003063F3" w:rsidRPr="00980547">
        <w:rPr>
          <w:rFonts w:cstheme="minorHAnsi"/>
          <w:sz w:val="24"/>
        </w:rPr>
        <w:t>Nucleo d</w:t>
      </w:r>
      <w:r w:rsidR="004D2B43" w:rsidRPr="00980547">
        <w:rPr>
          <w:rFonts w:cstheme="minorHAnsi"/>
          <w:sz w:val="24"/>
        </w:rPr>
        <w:t xml:space="preserve">i Valutazione delle Prestazioni della Fondazione IRCCS Istituto Nazionale dei Tumori ha espletato le proprie funzioni dando seguito agli adempimenti previsti con particolare riguardo alle seguenti tematiche: </w:t>
      </w:r>
      <w:r w:rsidR="003063F3" w:rsidRPr="00980547">
        <w:rPr>
          <w:rFonts w:cstheme="minorHAnsi"/>
          <w:sz w:val="24"/>
        </w:rPr>
        <w:t xml:space="preserve">obiettivi </w:t>
      </w:r>
      <w:r w:rsidR="002D5729" w:rsidRPr="00980547">
        <w:rPr>
          <w:rFonts w:cstheme="minorHAnsi"/>
          <w:sz w:val="24"/>
        </w:rPr>
        <w:t xml:space="preserve">di budget </w:t>
      </w:r>
      <w:r w:rsidR="000A1C45" w:rsidRPr="00980547">
        <w:rPr>
          <w:rFonts w:cstheme="minorHAnsi"/>
          <w:sz w:val="24"/>
        </w:rPr>
        <w:t xml:space="preserve">del </w:t>
      </w:r>
      <w:r w:rsidR="003063F3" w:rsidRPr="00980547">
        <w:rPr>
          <w:rFonts w:cstheme="minorHAnsi"/>
          <w:sz w:val="24"/>
        </w:rPr>
        <w:t xml:space="preserve">Comparto e </w:t>
      </w:r>
      <w:r w:rsidR="000A1C45" w:rsidRPr="00980547">
        <w:rPr>
          <w:rFonts w:cstheme="minorHAnsi"/>
          <w:sz w:val="24"/>
        </w:rPr>
        <w:t xml:space="preserve">della </w:t>
      </w:r>
      <w:r w:rsidR="003063F3" w:rsidRPr="00980547">
        <w:rPr>
          <w:rFonts w:cstheme="minorHAnsi"/>
          <w:sz w:val="24"/>
        </w:rPr>
        <w:t xml:space="preserve">Dirigenza, Piano Triennale di prevenzione della Corruzione e Trasparenza, </w:t>
      </w:r>
      <w:r w:rsidR="004D2B43" w:rsidRPr="00980547">
        <w:rPr>
          <w:rFonts w:cstheme="minorHAnsi"/>
          <w:sz w:val="24"/>
        </w:rPr>
        <w:t xml:space="preserve">Piano della Performance e </w:t>
      </w:r>
      <w:r w:rsidR="002D5729" w:rsidRPr="00980547">
        <w:rPr>
          <w:rFonts w:cstheme="minorHAnsi"/>
          <w:sz w:val="24"/>
        </w:rPr>
        <w:t>Progetti RAR</w:t>
      </w:r>
      <w:r w:rsidR="002F76DA" w:rsidRPr="00980547">
        <w:rPr>
          <w:rFonts w:cstheme="minorHAnsi"/>
          <w:sz w:val="24"/>
        </w:rPr>
        <w:t>.</w:t>
      </w:r>
    </w:p>
    <w:p w:rsidR="004D2B43" w:rsidRPr="00980547" w:rsidRDefault="004D2B43" w:rsidP="00AC4111">
      <w:pPr>
        <w:spacing w:after="0"/>
        <w:rPr>
          <w:rFonts w:cstheme="minorHAnsi"/>
          <w:sz w:val="24"/>
        </w:rPr>
      </w:pPr>
    </w:p>
    <w:p w:rsidR="004D2B43" w:rsidRPr="00980547" w:rsidRDefault="004D2B43" w:rsidP="00AC4111">
      <w:pPr>
        <w:spacing w:after="0"/>
        <w:rPr>
          <w:rFonts w:cstheme="minorHAnsi"/>
          <w:sz w:val="24"/>
        </w:rPr>
      </w:pPr>
      <w:r w:rsidRPr="00980547">
        <w:rPr>
          <w:rFonts w:cstheme="minorHAnsi"/>
          <w:sz w:val="24"/>
        </w:rPr>
        <w:t>Di seguito si riporta il riepilog</w:t>
      </w:r>
      <w:r w:rsidR="008C4ED5" w:rsidRPr="00980547">
        <w:rPr>
          <w:rFonts w:cstheme="minorHAnsi"/>
          <w:sz w:val="24"/>
        </w:rPr>
        <w:t>o degli incontri per l’anno 202</w:t>
      </w:r>
      <w:r w:rsidR="000271F8">
        <w:rPr>
          <w:rFonts w:cstheme="minorHAnsi"/>
          <w:sz w:val="24"/>
        </w:rPr>
        <w:t>4</w:t>
      </w:r>
      <w:r w:rsidRPr="00980547">
        <w:rPr>
          <w:rFonts w:cstheme="minorHAnsi"/>
          <w:sz w:val="24"/>
        </w:rPr>
        <w:t xml:space="preserve"> con le tematiche trattate.</w:t>
      </w:r>
    </w:p>
    <w:p w:rsidR="002D5729" w:rsidRPr="00980547" w:rsidRDefault="002D5729" w:rsidP="00AC4111">
      <w:pPr>
        <w:spacing w:after="0"/>
        <w:rPr>
          <w:rFonts w:cstheme="minorHAnsi"/>
          <w:sz w:val="24"/>
        </w:rPr>
      </w:pPr>
    </w:p>
    <w:tbl>
      <w:tblPr>
        <w:tblStyle w:val="Grigliatabella"/>
        <w:tblW w:w="10311" w:type="dxa"/>
        <w:tblInd w:w="-176" w:type="dxa"/>
        <w:tblLook w:val="04A0" w:firstRow="1" w:lastRow="0" w:firstColumn="1" w:lastColumn="0" w:noHBand="0" w:noVBand="1"/>
      </w:tblPr>
      <w:tblGrid>
        <w:gridCol w:w="1985"/>
        <w:gridCol w:w="8326"/>
      </w:tblGrid>
      <w:tr w:rsidR="004D2B43" w:rsidRPr="00980547" w:rsidTr="00214865">
        <w:trPr>
          <w:trHeight w:val="281"/>
        </w:trPr>
        <w:tc>
          <w:tcPr>
            <w:tcW w:w="1985" w:type="dxa"/>
          </w:tcPr>
          <w:p w:rsidR="004D2B43" w:rsidRPr="00214865" w:rsidRDefault="004D2B43" w:rsidP="00214865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214865">
              <w:rPr>
                <w:rFonts w:cstheme="minorHAnsi"/>
                <w:b/>
                <w:sz w:val="24"/>
              </w:rPr>
              <w:t>DATA</w:t>
            </w:r>
          </w:p>
        </w:tc>
        <w:tc>
          <w:tcPr>
            <w:tcW w:w="8326" w:type="dxa"/>
          </w:tcPr>
          <w:p w:rsidR="004D2B43" w:rsidRPr="00214865" w:rsidRDefault="004D2B43" w:rsidP="00214865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214865">
              <w:rPr>
                <w:rFonts w:cstheme="minorHAnsi"/>
                <w:b/>
                <w:sz w:val="24"/>
              </w:rPr>
              <w:t>TEMATICHE</w:t>
            </w:r>
          </w:p>
        </w:tc>
      </w:tr>
      <w:tr w:rsidR="004D2B43" w:rsidRPr="00980547" w:rsidTr="00214865">
        <w:trPr>
          <w:trHeight w:val="548"/>
        </w:trPr>
        <w:tc>
          <w:tcPr>
            <w:tcW w:w="1985" w:type="dxa"/>
          </w:tcPr>
          <w:p w:rsidR="004D2B43" w:rsidRPr="00980547" w:rsidRDefault="000271F8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02/02/2024</w:t>
            </w:r>
          </w:p>
        </w:tc>
        <w:tc>
          <w:tcPr>
            <w:tcW w:w="8326" w:type="dxa"/>
          </w:tcPr>
          <w:p w:rsidR="00214865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14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Obiettivi Comparto: Rendicontazione II semestre 2023</w:t>
            </w:r>
          </w:p>
          <w:p w:rsidR="00214865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140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Informativa PIAO</w:t>
            </w:r>
          </w:p>
          <w:p w:rsidR="004D2B43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140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Rendicontazione Progetti RAR: Dirigenza e Comparto</w:t>
            </w:r>
          </w:p>
        </w:tc>
      </w:tr>
      <w:tr w:rsidR="007E63AE" w:rsidRPr="00980547" w:rsidTr="00214865">
        <w:trPr>
          <w:trHeight w:val="451"/>
        </w:trPr>
        <w:tc>
          <w:tcPr>
            <w:tcW w:w="1985" w:type="dxa"/>
          </w:tcPr>
          <w:p w:rsidR="007E63AE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13/05/2024</w:t>
            </w:r>
          </w:p>
        </w:tc>
        <w:tc>
          <w:tcPr>
            <w:tcW w:w="8326" w:type="dxa"/>
          </w:tcPr>
          <w:p w:rsidR="00214865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282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Attestazione del NVP sull'assolvimento degli obblighi di pubblicazione trasparenza della Fondazione</w:t>
            </w:r>
          </w:p>
          <w:p w:rsidR="007E63AE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282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Valutazione Obiettivi 2023 – Dirigenza</w:t>
            </w:r>
          </w:p>
        </w:tc>
      </w:tr>
      <w:tr w:rsidR="00457B3C" w:rsidRPr="00980547" w:rsidTr="00214865">
        <w:trPr>
          <w:trHeight w:val="507"/>
        </w:trPr>
        <w:tc>
          <w:tcPr>
            <w:tcW w:w="1985" w:type="dxa"/>
          </w:tcPr>
          <w:p w:rsidR="00457B3C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18/06/2024</w:t>
            </w:r>
          </w:p>
        </w:tc>
        <w:tc>
          <w:tcPr>
            <w:tcW w:w="8326" w:type="dxa"/>
          </w:tcPr>
          <w:p w:rsidR="00457B3C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282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Presentazione Obiettivi anno 2024 Dirigenza e Comparto</w:t>
            </w:r>
          </w:p>
        </w:tc>
      </w:tr>
      <w:tr w:rsidR="00214865" w:rsidRPr="00980547" w:rsidTr="00214865">
        <w:trPr>
          <w:trHeight w:val="451"/>
        </w:trPr>
        <w:tc>
          <w:tcPr>
            <w:tcW w:w="1985" w:type="dxa"/>
          </w:tcPr>
          <w:p w:rsidR="00214865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26/07/2024</w:t>
            </w:r>
          </w:p>
        </w:tc>
        <w:tc>
          <w:tcPr>
            <w:tcW w:w="8326" w:type="dxa"/>
          </w:tcPr>
          <w:p w:rsidR="00214865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282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Valutazione Obiettivi Comparto 1° semestre 2024</w:t>
            </w:r>
          </w:p>
        </w:tc>
      </w:tr>
      <w:tr w:rsidR="00214865" w:rsidRPr="00980547" w:rsidTr="00214865">
        <w:trPr>
          <w:trHeight w:val="281"/>
        </w:trPr>
        <w:tc>
          <w:tcPr>
            <w:tcW w:w="1985" w:type="dxa"/>
          </w:tcPr>
          <w:p w:rsidR="00214865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05/09/2024</w:t>
            </w:r>
          </w:p>
        </w:tc>
        <w:tc>
          <w:tcPr>
            <w:tcW w:w="8326" w:type="dxa"/>
          </w:tcPr>
          <w:p w:rsidR="00214865" w:rsidRPr="00214865" w:rsidRDefault="00214865" w:rsidP="00214865">
            <w:pPr>
              <w:pStyle w:val="Paragrafoelenco"/>
              <w:numPr>
                <w:ilvl w:val="0"/>
                <w:numId w:val="17"/>
              </w:numPr>
              <w:spacing w:line="276" w:lineRule="auto"/>
              <w:ind w:right="282"/>
              <w:contextualSpacing w:val="0"/>
              <w:jc w:val="left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Progetti RAR 2024 Dirigenza e Comparto</w:t>
            </w:r>
          </w:p>
        </w:tc>
      </w:tr>
      <w:tr w:rsidR="00214865" w:rsidRPr="00980547" w:rsidTr="00214865">
        <w:trPr>
          <w:trHeight w:val="451"/>
        </w:trPr>
        <w:tc>
          <w:tcPr>
            <w:tcW w:w="1985" w:type="dxa"/>
          </w:tcPr>
          <w:p w:rsidR="00214865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16/09/2024</w:t>
            </w:r>
          </w:p>
        </w:tc>
        <w:tc>
          <w:tcPr>
            <w:tcW w:w="8326" w:type="dxa"/>
          </w:tcPr>
          <w:p w:rsidR="00214865" w:rsidRPr="00980547" w:rsidRDefault="00214865" w:rsidP="00214865">
            <w:pPr>
              <w:pStyle w:val="Paragrafoelenco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Insediamento ufficiale</w:t>
            </w:r>
            <w:r w:rsidRPr="00214865">
              <w:rPr>
                <w:rFonts w:cstheme="minorHAnsi"/>
                <w:sz w:val="24"/>
              </w:rPr>
              <w:t xml:space="preserve"> </w:t>
            </w:r>
            <w:r w:rsidRPr="00214865">
              <w:rPr>
                <w:rFonts w:cstheme="minorHAnsi"/>
                <w:sz w:val="24"/>
              </w:rPr>
              <w:t xml:space="preserve">del </w:t>
            </w:r>
            <w:r w:rsidRPr="00214865">
              <w:rPr>
                <w:rFonts w:cstheme="minorHAnsi"/>
                <w:sz w:val="24"/>
              </w:rPr>
              <w:t>nuovo Nucleo di Valutazione</w:t>
            </w:r>
          </w:p>
        </w:tc>
      </w:tr>
      <w:tr w:rsidR="00214865" w:rsidRPr="00980547" w:rsidTr="00214865">
        <w:trPr>
          <w:trHeight w:val="451"/>
        </w:trPr>
        <w:tc>
          <w:tcPr>
            <w:tcW w:w="1985" w:type="dxa"/>
          </w:tcPr>
          <w:p w:rsidR="00214865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10/10/2024</w:t>
            </w:r>
          </w:p>
        </w:tc>
        <w:tc>
          <w:tcPr>
            <w:tcW w:w="8326" w:type="dxa"/>
          </w:tcPr>
          <w:p w:rsidR="00214865" w:rsidRPr="00980547" w:rsidRDefault="00214865" w:rsidP="00214865">
            <w:pPr>
              <w:pStyle w:val="Paragrafoelenco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Presa d’atto dell’accettazione degli obiettivi RAR da parte del personale coinvolto a livello aziendale e parere ai fini dell’erogazione del 50% della quota pro-capite spettante agli aventi diritto</w:t>
            </w:r>
          </w:p>
        </w:tc>
      </w:tr>
      <w:tr w:rsidR="00214865" w:rsidRPr="00980547" w:rsidTr="00214865">
        <w:trPr>
          <w:trHeight w:val="451"/>
        </w:trPr>
        <w:tc>
          <w:tcPr>
            <w:tcW w:w="1985" w:type="dxa"/>
          </w:tcPr>
          <w:p w:rsidR="00214865" w:rsidRPr="00980547" w:rsidRDefault="00214865" w:rsidP="00214865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25/11/2024</w:t>
            </w:r>
          </w:p>
        </w:tc>
        <w:tc>
          <w:tcPr>
            <w:tcW w:w="8326" w:type="dxa"/>
          </w:tcPr>
          <w:p w:rsidR="00214865" w:rsidRPr="00214865" w:rsidRDefault="00214865" w:rsidP="00214865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</w:rPr>
            </w:pPr>
            <w:r w:rsidRPr="00214865">
              <w:rPr>
                <w:rFonts w:cstheme="minorHAnsi"/>
                <w:sz w:val="24"/>
              </w:rPr>
              <w:t>Valutazione esiti monitoraggio trasparenza e pubblicazione documento di attestazione</w:t>
            </w:r>
          </w:p>
        </w:tc>
      </w:tr>
    </w:tbl>
    <w:p w:rsidR="004452EF" w:rsidRPr="00980547" w:rsidRDefault="004452EF" w:rsidP="00D22D42">
      <w:pPr>
        <w:spacing w:after="0"/>
        <w:rPr>
          <w:rFonts w:cstheme="minorHAnsi"/>
          <w:sz w:val="24"/>
        </w:rPr>
      </w:pPr>
    </w:p>
    <w:p w:rsidR="003350DE" w:rsidRPr="00980547" w:rsidRDefault="004452EF" w:rsidP="00D22D42">
      <w:pPr>
        <w:spacing w:after="0"/>
        <w:rPr>
          <w:rFonts w:cstheme="minorHAnsi"/>
          <w:sz w:val="24"/>
        </w:rPr>
      </w:pPr>
      <w:r w:rsidRPr="00980547">
        <w:rPr>
          <w:rFonts w:cstheme="minorHAnsi"/>
          <w:sz w:val="24"/>
        </w:rPr>
        <w:t>I verbali delle sedute so</w:t>
      </w:r>
      <w:bookmarkStart w:id="0" w:name="_GoBack"/>
      <w:bookmarkEnd w:id="0"/>
      <w:r w:rsidRPr="00980547">
        <w:rPr>
          <w:rFonts w:cstheme="minorHAnsi"/>
          <w:sz w:val="24"/>
        </w:rPr>
        <w:t>pra elencate sono archiviati presso la s.s. Controllo di Gestione</w:t>
      </w:r>
      <w:r w:rsidR="00F62922">
        <w:rPr>
          <w:rFonts w:cstheme="minorHAnsi"/>
          <w:sz w:val="24"/>
        </w:rPr>
        <w:t>.</w:t>
      </w:r>
    </w:p>
    <w:sectPr w:rsidR="003350DE" w:rsidRPr="00980547" w:rsidSect="0094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8DD"/>
    <w:multiLevelType w:val="hybridMultilevel"/>
    <w:tmpl w:val="86362A58"/>
    <w:lvl w:ilvl="0" w:tplc="660A111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8746B"/>
    <w:multiLevelType w:val="hybridMultilevel"/>
    <w:tmpl w:val="FD180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2D8"/>
    <w:multiLevelType w:val="hybridMultilevel"/>
    <w:tmpl w:val="B0F8B6E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A7A76"/>
    <w:multiLevelType w:val="hybridMultilevel"/>
    <w:tmpl w:val="BA98FC20"/>
    <w:lvl w:ilvl="0" w:tplc="E0025D9A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B60BB3"/>
    <w:multiLevelType w:val="hybridMultilevel"/>
    <w:tmpl w:val="DC149440"/>
    <w:lvl w:ilvl="0" w:tplc="660A111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2FA1"/>
    <w:multiLevelType w:val="hybridMultilevel"/>
    <w:tmpl w:val="F7668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83873"/>
    <w:multiLevelType w:val="hybridMultilevel"/>
    <w:tmpl w:val="F31E6BC4"/>
    <w:lvl w:ilvl="0" w:tplc="70A4DC2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2972"/>
    <w:multiLevelType w:val="hybridMultilevel"/>
    <w:tmpl w:val="7E7CD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04672"/>
    <w:multiLevelType w:val="hybridMultilevel"/>
    <w:tmpl w:val="55B217F4"/>
    <w:lvl w:ilvl="0" w:tplc="E0025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D1F"/>
    <w:multiLevelType w:val="hybridMultilevel"/>
    <w:tmpl w:val="8C24C992"/>
    <w:lvl w:ilvl="0" w:tplc="660A111A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C2760"/>
    <w:multiLevelType w:val="hybridMultilevel"/>
    <w:tmpl w:val="6E96F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B3CB6"/>
    <w:multiLevelType w:val="hybridMultilevel"/>
    <w:tmpl w:val="EEF6177E"/>
    <w:lvl w:ilvl="0" w:tplc="C662294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A582878"/>
    <w:multiLevelType w:val="hybridMultilevel"/>
    <w:tmpl w:val="DA2696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7ADE"/>
    <w:multiLevelType w:val="hybridMultilevel"/>
    <w:tmpl w:val="29503B62"/>
    <w:lvl w:ilvl="0" w:tplc="660A111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57B4E"/>
    <w:multiLevelType w:val="hybridMultilevel"/>
    <w:tmpl w:val="8D02F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E2EC3"/>
    <w:multiLevelType w:val="hybridMultilevel"/>
    <w:tmpl w:val="4588D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D4F9B"/>
    <w:multiLevelType w:val="hybridMultilevel"/>
    <w:tmpl w:val="8D02F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F6196"/>
    <w:multiLevelType w:val="hybridMultilevel"/>
    <w:tmpl w:val="D27A0A30"/>
    <w:lvl w:ilvl="0" w:tplc="660A111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10CB6"/>
    <w:multiLevelType w:val="hybridMultilevel"/>
    <w:tmpl w:val="58E8112C"/>
    <w:lvl w:ilvl="0" w:tplc="9F4806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20D91"/>
    <w:multiLevelType w:val="hybridMultilevel"/>
    <w:tmpl w:val="4DD2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9"/>
  </w:num>
  <w:num w:numId="17">
    <w:abstractNumId w:val="13"/>
  </w:num>
  <w:num w:numId="18">
    <w:abstractNumId w:val="17"/>
  </w:num>
  <w:num w:numId="19">
    <w:abstractNumId w:val="0"/>
  </w:num>
  <w:num w:numId="20">
    <w:abstractNumId w:val="4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45E0"/>
    <w:rsid w:val="00013D16"/>
    <w:rsid w:val="000271F8"/>
    <w:rsid w:val="0006746E"/>
    <w:rsid w:val="000737EF"/>
    <w:rsid w:val="000A1C45"/>
    <w:rsid w:val="000F67C6"/>
    <w:rsid w:val="00101BE2"/>
    <w:rsid w:val="00151045"/>
    <w:rsid w:val="001B6913"/>
    <w:rsid w:val="00214865"/>
    <w:rsid w:val="0027781F"/>
    <w:rsid w:val="00277E37"/>
    <w:rsid w:val="002868AF"/>
    <w:rsid w:val="00292308"/>
    <w:rsid w:val="002B16FC"/>
    <w:rsid w:val="002D5729"/>
    <w:rsid w:val="002E23FD"/>
    <w:rsid w:val="002F76DA"/>
    <w:rsid w:val="003063F3"/>
    <w:rsid w:val="003350DE"/>
    <w:rsid w:val="003B0C02"/>
    <w:rsid w:val="003D5570"/>
    <w:rsid w:val="003D7052"/>
    <w:rsid w:val="00421274"/>
    <w:rsid w:val="004452EF"/>
    <w:rsid w:val="00457B3C"/>
    <w:rsid w:val="00494D72"/>
    <w:rsid w:val="004B187E"/>
    <w:rsid w:val="004D2B43"/>
    <w:rsid w:val="005305DA"/>
    <w:rsid w:val="005C2F54"/>
    <w:rsid w:val="005E279C"/>
    <w:rsid w:val="00632A6D"/>
    <w:rsid w:val="00714710"/>
    <w:rsid w:val="00791D8C"/>
    <w:rsid w:val="007B5E80"/>
    <w:rsid w:val="007E63AE"/>
    <w:rsid w:val="008B02CC"/>
    <w:rsid w:val="008C4ED5"/>
    <w:rsid w:val="00943DED"/>
    <w:rsid w:val="009473FA"/>
    <w:rsid w:val="00980547"/>
    <w:rsid w:val="009D716E"/>
    <w:rsid w:val="00AA45E0"/>
    <w:rsid w:val="00AB0778"/>
    <w:rsid w:val="00AC4111"/>
    <w:rsid w:val="00AE1439"/>
    <w:rsid w:val="00B07A77"/>
    <w:rsid w:val="00B24BAE"/>
    <w:rsid w:val="00B803D1"/>
    <w:rsid w:val="00BD3DD9"/>
    <w:rsid w:val="00C15D6A"/>
    <w:rsid w:val="00D22D42"/>
    <w:rsid w:val="00D51DE7"/>
    <w:rsid w:val="00D939A7"/>
    <w:rsid w:val="00DC1D29"/>
    <w:rsid w:val="00DE4580"/>
    <w:rsid w:val="00E04050"/>
    <w:rsid w:val="00E75B60"/>
    <w:rsid w:val="00EA16E8"/>
    <w:rsid w:val="00F107CD"/>
    <w:rsid w:val="00F14C68"/>
    <w:rsid w:val="00F62922"/>
    <w:rsid w:val="00F800E9"/>
    <w:rsid w:val="00FD755B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6B38"/>
  <w15:docId w15:val="{EAFE285B-BD5F-499A-9019-5499907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72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AA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5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45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 Alessandro</dc:creator>
  <cp:lastModifiedBy>Cesco Alessandro</cp:lastModifiedBy>
  <cp:revision>1</cp:revision>
  <dcterms:created xsi:type="dcterms:W3CDTF">2021-08-06T12:33:00Z</dcterms:created>
  <dcterms:modified xsi:type="dcterms:W3CDTF">2025-01-08T11:56:00Z</dcterms:modified>
</cp:coreProperties>
</file>